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6348E" w14:textId="34E1008C" w:rsidR="009033D9" w:rsidRPr="00347DE4" w:rsidRDefault="009033D9" w:rsidP="00FA4698">
      <w:pPr>
        <w:spacing w:after="0" w:line="240" w:lineRule="atLeast"/>
        <w:ind w:left="4536"/>
        <w:contextualSpacing/>
        <w:mirrorIndents/>
        <w:jc w:val="both"/>
        <w:rPr>
          <w:rFonts w:ascii="Arial Nova" w:hAnsi="Arial Nova" w:cs="Arial"/>
          <w:b/>
          <w:sz w:val="23"/>
          <w:szCs w:val="23"/>
        </w:rPr>
      </w:pPr>
      <w:r w:rsidRPr="00347DE4">
        <w:rPr>
          <w:rFonts w:ascii="Arial Nova" w:hAnsi="Arial Nova" w:cs="Arial"/>
          <w:b/>
          <w:sz w:val="23"/>
          <w:szCs w:val="23"/>
        </w:rPr>
        <w:t>JUICIO PARA LA PROTECCIÓN DE LOS DERECHOS POLÍTICO-ELECTORALES DE LA CIUDADANÍA</w:t>
      </w:r>
      <w:r w:rsidR="00692E2D">
        <w:rPr>
          <w:rFonts w:ascii="Arial Nova" w:hAnsi="Arial Nova" w:cs="Arial"/>
          <w:b/>
          <w:sz w:val="23"/>
          <w:szCs w:val="23"/>
        </w:rPr>
        <w:t>.</w:t>
      </w:r>
    </w:p>
    <w:p w14:paraId="20CAF4CB" w14:textId="77777777" w:rsidR="009033D9" w:rsidRPr="00347DE4" w:rsidRDefault="009033D9" w:rsidP="00F17E2C">
      <w:pPr>
        <w:spacing w:after="0" w:line="240" w:lineRule="atLeast"/>
        <w:ind w:left="4536"/>
        <w:contextualSpacing/>
        <w:mirrorIndents/>
        <w:jc w:val="both"/>
        <w:rPr>
          <w:rFonts w:ascii="Arial Nova" w:hAnsi="Arial Nova" w:cs="Arial"/>
          <w:b/>
          <w:sz w:val="23"/>
          <w:szCs w:val="23"/>
        </w:rPr>
      </w:pPr>
    </w:p>
    <w:p w14:paraId="251DD4FB" w14:textId="31B8EE69" w:rsidR="009033D9" w:rsidRPr="00347DE4" w:rsidRDefault="009033D9" w:rsidP="00F17E2C">
      <w:pPr>
        <w:spacing w:after="0" w:line="240" w:lineRule="atLeast"/>
        <w:ind w:left="4536"/>
        <w:contextualSpacing/>
        <w:mirrorIndents/>
        <w:jc w:val="both"/>
        <w:rPr>
          <w:rFonts w:ascii="Arial Nova" w:hAnsi="Arial Nova" w:cs="Arial"/>
          <w:b/>
          <w:sz w:val="23"/>
          <w:szCs w:val="23"/>
        </w:rPr>
      </w:pPr>
      <w:r w:rsidRPr="00347DE4">
        <w:rPr>
          <w:rFonts w:ascii="Arial Nova" w:hAnsi="Arial Nova" w:cs="Arial"/>
          <w:b/>
          <w:sz w:val="23"/>
          <w:szCs w:val="23"/>
        </w:rPr>
        <w:t xml:space="preserve">EXPEDIENTE: </w:t>
      </w:r>
      <w:r w:rsidRPr="00347DE4">
        <w:rPr>
          <w:rFonts w:ascii="Arial Nova" w:hAnsi="Arial Nova" w:cs="Arial"/>
          <w:sz w:val="23"/>
          <w:szCs w:val="23"/>
        </w:rPr>
        <w:t>TEEA-JDC-14</w:t>
      </w:r>
      <w:r w:rsidR="00D7140F" w:rsidRPr="00347DE4">
        <w:rPr>
          <w:rFonts w:ascii="Arial Nova" w:hAnsi="Arial Nova" w:cs="Arial"/>
          <w:sz w:val="23"/>
          <w:szCs w:val="23"/>
        </w:rPr>
        <w:t>6</w:t>
      </w:r>
      <w:r w:rsidRPr="00347DE4">
        <w:rPr>
          <w:rFonts w:ascii="Arial Nova" w:hAnsi="Arial Nova" w:cs="Arial"/>
          <w:sz w:val="23"/>
          <w:szCs w:val="23"/>
        </w:rPr>
        <w:t xml:space="preserve">/2021. </w:t>
      </w:r>
    </w:p>
    <w:p w14:paraId="048074BC" w14:textId="77777777" w:rsidR="009033D9" w:rsidRPr="00347DE4" w:rsidRDefault="009033D9" w:rsidP="00F17E2C">
      <w:pPr>
        <w:spacing w:after="0" w:line="240" w:lineRule="atLeast"/>
        <w:ind w:left="4536"/>
        <w:contextualSpacing/>
        <w:mirrorIndents/>
        <w:jc w:val="both"/>
        <w:rPr>
          <w:rFonts w:ascii="Arial Nova" w:hAnsi="Arial Nova" w:cs="Arial"/>
          <w:b/>
          <w:sz w:val="23"/>
          <w:szCs w:val="23"/>
        </w:rPr>
      </w:pPr>
    </w:p>
    <w:p w14:paraId="4F0AF1B7" w14:textId="52468D0F" w:rsidR="009033D9" w:rsidRPr="00347DE4" w:rsidRDefault="009033D9" w:rsidP="00F17E2C">
      <w:pPr>
        <w:spacing w:after="0" w:line="240" w:lineRule="atLeast"/>
        <w:ind w:left="4536"/>
        <w:contextualSpacing/>
        <w:mirrorIndents/>
        <w:jc w:val="both"/>
        <w:rPr>
          <w:rFonts w:ascii="Arial Nova" w:hAnsi="Arial Nova" w:cs="Arial"/>
          <w:b/>
          <w:sz w:val="23"/>
          <w:szCs w:val="23"/>
        </w:rPr>
      </w:pPr>
      <w:r w:rsidRPr="00347DE4">
        <w:rPr>
          <w:rFonts w:ascii="Arial Nova" w:hAnsi="Arial Nova" w:cs="Arial"/>
          <w:b/>
          <w:sz w:val="23"/>
          <w:szCs w:val="23"/>
        </w:rPr>
        <w:t xml:space="preserve">PROMOVENTE: </w:t>
      </w:r>
      <w:r w:rsidRPr="00347DE4">
        <w:rPr>
          <w:rFonts w:ascii="Arial Nova" w:hAnsi="Arial Nova" w:cs="Arial"/>
          <w:sz w:val="23"/>
          <w:szCs w:val="23"/>
        </w:rPr>
        <w:t xml:space="preserve">C. </w:t>
      </w:r>
      <w:r w:rsidR="00D7140F" w:rsidRPr="00347DE4">
        <w:rPr>
          <w:rFonts w:ascii="Arial Nova" w:hAnsi="Arial Nova" w:cs="Arial"/>
          <w:sz w:val="23"/>
          <w:szCs w:val="23"/>
        </w:rPr>
        <w:t>Manuel Cortina Reynoso</w:t>
      </w:r>
      <w:r w:rsidR="00A213E4" w:rsidRPr="00347DE4">
        <w:rPr>
          <w:rFonts w:ascii="Arial Nova" w:hAnsi="Arial Nova" w:cs="Arial"/>
          <w:sz w:val="23"/>
          <w:szCs w:val="23"/>
        </w:rPr>
        <w:t xml:space="preserve"> y </w:t>
      </w:r>
      <w:r w:rsidR="003526DC">
        <w:rPr>
          <w:rFonts w:ascii="Arial Nova" w:hAnsi="Arial Nova" w:cs="Arial"/>
          <w:sz w:val="23"/>
          <w:szCs w:val="23"/>
        </w:rPr>
        <w:t>Ma. Leticia Ramírez Alba</w:t>
      </w:r>
      <w:r w:rsidRPr="00347DE4">
        <w:rPr>
          <w:rFonts w:ascii="Arial Nova" w:hAnsi="Arial Nova" w:cs="Arial"/>
          <w:sz w:val="23"/>
          <w:szCs w:val="23"/>
        </w:rPr>
        <w:t>.</w:t>
      </w:r>
    </w:p>
    <w:p w14:paraId="71E7D3C4" w14:textId="77777777" w:rsidR="009033D9" w:rsidRPr="00347DE4" w:rsidRDefault="009033D9" w:rsidP="00F17E2C">
      <w:pPr>
        <w:spacing w:after="0" w:line="240" w:lineRule="atLeast"/>
        <w:ind w:left="4536"/>
        <w:contextualSpacing/>
        <w:mirrorIndents/>
        <w:jc w:val="both"/>
        <w:rPr>
          <w:rFonts w:ascii="Arial Nova" w:hAnsi="Arial Nova" w:cs="Arial"/>
          <w:b/>
          <w:sz w:val="23"/>
          <w:szCs w:val="23"/>
        </w:rPr>
      </w:pPr>
    </w:p>
    <w:p w14:paraId="65B401AF" w14:textId="07896625" w:rsidR="009033D9" w:rsidRPr="00347DE4" w:rsidRDefault="009033D9" w:rsidP="00F17E2C">
      <w:pPr>
        <w:spacing w:after="0" w:line="240" w:lineRule="atLeast"/>
        <w:ind w:left="4536"/>
        <w:contextualSpacing/>
        <w:mirrorIndents/>
        <w:jc w:val="both"/>
        <w:rPr>
          <w:rFonts w:ascii="Arial Nova" w:hAnsi="Arial Nova" w:cs="Arial"/>
          <w:sz w:val="23"/>
          <w:szCs w:val="23"/>
        </w:rPr>
      </w:pPr>
      <w:r w:rsidRPr="00347DE4">
        <w:rPr>
          <w:rFonts w:ascii="Arial Nova" w:hAnsi="Arial Nova" w:cs="Arial"/>
          <w:b/>
          <w:sz w:val="23"/>
          <w:szCs w:val="23"/>
        </w:rPr>
        <w:t xml:space="preserve">AUTORIDAD RESPONSABLE: </w:t>
      </w:r>
      <w:r w:rsidR="00A213E4" w:rsidRPr="00347DE4">
        <w:rPr>
          <w:rFonts w:ascii="Arial Nova" w:hAnsi="Arial Nova" w:cs="Arial"/>
          <w:sz w:val="23"/>
          <w:szCs w:val="23"/>
        </w:rPr>
        <w:t>Comisión de Justicia del Partido Acción Nacional.</w:t>
      </w:r>
    </w:p>
    <w:p w14:paraId="45B17D9A" w14:textId="77777777" w:rsidR="009033D9" w:rsidRPr="00347DE4" w:rsidRDefault="009033D9" w:rsidP="00F17E2C">
      <w:pPr>
        <w:spacing w:after="0" w:line="240" w:lineRule="atLeast"/>
        <w:ind w:left="4536"/>
        <w:contextualSpacing/>
        <w:mirrorIndents/>
        <w:jc w:val="both"/>
        <w:rPr>
          <w:rFonts w:ascii="Arial Nova" w:hAnsi="Arial Nova" w:cs="Arial"/>
          <w:b/>
          <w:sz w:val="23"/>
          <w:szCs w:val="23"/>
        </w:rPr>
      </w:pPr>
    </w:p>
    <w:p w14:paraId="452C4D6B" w14:textId="28FDF244" w:rsidR="009033D9" w:rsidRPr="00347DE4" w:rsidRDefault="009033D9" w:rsidP="00F17E2C">
      <w:pPr>
        <w:spacing w:after="0" w:line="240" w:lineRule="atLeast"/>
        <w:ind w:left="4536"/>
        <w:contextualSpacing/>
        <w:mirrorIndents/>
        <w:jc w:val="both"/>
        <w:rPr>
          <w:rFonts w:ascii="Arial Nova" w:hAnsi="Arial Nova" w:cs="Arial"/>
          <w:bCs/>
          <w:sz w:val="23"/>
          <w:szCs w:val="23"/>
        </w:rPr>
      </w:pPr>
      <w:r w:rsidRPr="00347DE4">
        <w:rPr>
          <w:rFonts w:ascii="Arial Nova" w:hAnsi="Arial Nova" w:cs="Arial"/>
          <w:b/>
          <w:sz w:val="23"/>
          <w:szCs w:val="23"/>
        </w:rPr>
        <w:t xml:space="preserve">MAGISTRADO PONENTE: </w:t>
      </w:r>
      <w:r w:rsidR="0053272B" w:rsidRPr="00347DE4">
        <w:rPr>
          <w:rFonts w:ascii="Arial Nova" w:hAnsi="Arial Nova" w:cs="Arial"/>
          <w:bCs/>
          <w:sz w:val="23"/>
          <w:szCs w:val="23"/>
        </w:rPr>
        <w:t>Héctor Salvador Hernández Gallegos.</w:t>
      </w:r>
    </w:p>
    <w:p w14:paraId="4FA2DEDB" w14:textId="77777777" w:rsidR="009033D9" w:rsidRPr="00347DE4" w:rsidRDefault="009033D9" w:rsidP="00F17E2C">
      <w:pPr>
        <w:spacing w:after="0" w:line="240" w:lineRule="atLeast"/>
        <w:ind w:left="4536"/>
        <w:contextualSpacing/>
        <w:mirrorIndents/>
        <w:jc w:val="both"/>
        <w:rPr>
          <w:rFonts w:ascii="Arial Nova" w:hAnsi="Arial Nova" w:cs="Arial"/>
          <w:b/>
          <w:sz w:val="23"/>
          <w:szCs w:val="23"/>
        </w:rPr>
      </w:pPr>
    </w:p>
    <w:p w14:paraId="35271DCB" w14:textId="49A40324" w:rsidR="0053272B" w:rsidRPr="00347DE4" w:rsidRDefault="009033D9" w:rsidP="00F17E2C">
      <w:pPr>
        <w:spacing w:after="0" w:line="240" w:lineRule="atLeast"/>
        <w:ind w:left="4536"/>
        <w:contextualSpacing/>
        <w:mirrorIndents/>
        <w:jc w:val="both"/>
        <w:rPr>
          <w:rFonts w:ascii="Arial Nova" w:hAnsi="Arial Nova" w:cs="Arial"/>
          <w:bCs/>
          <w:sz w:val="23"/>
          <w:szCs w:val="23"/>
        </w:rPr>
      </w:pPr>
      <w:r w:rsidRPr="00347DE4">
        <w:rPr>
          <w:rFonts w:ascii="Arial Nova" w:hAnsi="Arial Nova" w:cs="Arial"/>
          <w:b/>
          <w:sz w:val="23"/>
          <w:szCs w:val="23"/>
        </w:rPr>
        <w:t>SECRETARI</w:t>
      </w:r>
      <w:r w:rsidR="0053272B" w:rsidRPr="00347DE4">
        <w:rPr>
          <w:rFonts w:ascii="Arial Nova" w:hAnsi="Arial Nova" w:cs="Arial"/>
          <w:b/>
          <w:sz w:val="23"/>
          <w:szCs w:val="23"/>
        </w:rPr>
        <w:t>O</w:t>
      </w:r>
      <w:r w:rsidRPr="00347DE4">
        <w:rPr>
          <w:rFonts w:ascii="Arial Nova" w:hAnsi="Arial Nova" w:cs="Arial"/>
          <w:b/>
          <w:sz w:val="23"/>
          <w:szCs w:val="23"/>
        </w:rPr>
        <w:t xml:space="preserve"> DE ESTUDIO: </w:t>
      </w:r>
      <w:bookmarkStart w:id="0" w:name="_Hlk499556789"/>
      <w:r w:rsidR="0053272B" w:rsidRPr="00347DE4">
        <w:rPr>
          <w:rFonts w:ascii="Arial Nova" w:hAnsi="Arial Nova" w:cs="Arial"/>
          <w:bCs/>
          <w:sz w:val="23"/>
          <w:szCs w:val="23"/>
        </w:rPr>
        <w:t>David Antonio Chávez Rosales.</w:t>
      </w:r>
    </w:p>
    <w:p w14:paraId="34195B03" w14:textId="4FB3DD88" w:rsidR="009E4529" w:rsidRPr="00347DE4" w:rsidRDefault="009E4529" w:rsidP="00F17E2C">
      <w:pPr>
        <w:spacing w:after="0" w:line="240" w:lineRule="atLeast"/>
        <w:ind w:left="4536"/>
        <w:contextualSpacing/>
        <w:mirrorIndents/>
        <w:jc w:val="both"/>
        <w:rPr>
          <w:rFonts w:ascii="Arial Nova" w:hAnsi="Arial Nova" w:cs="Arial"/>
          <w:sz w:val="23"/>
          <w:szCs w:val="23"/>
        </w:rPr>
      </w:pPr>
    </w:p>
    <w:p w14:paraId="4522AA11" w14:textId="24EC8C58" w:rsidR="009E4529" w:rsidRPr="00347DE4" w:rsidRDefault="003F5684" w:rsidP="00F17E2C">
      <w:pPr>
        <w:spacing w:after="0" w:line="240" w:lineRule="atLeast"/>
        <w:ind w:left="4536"/>
        <w:contextualSpacing/>
        <w:mirrorIndents/>
        <w:jc w:val="both"/>
        <w:rPr>
          <w:rFonts w:ascii="Arial Nova" w:hAnsi="Arial Nova" w:cs="Arial"/>
          <w:sz w:val="23"/>
          <w:szCs w:val="23"/>
        </w:rPr>
      </w:pPr>
      <w:r w:rsidRPr="00347DE4">
        <w:rPr>
          <w:rFonts w:ascii="Arial Nova" w:hAnsi="Arial Nova" w:cs="Arial"/>
          <w:b/>
          <w:sz w:val="23"/>
          <w:szCs w:val="23"/>
        </w:rPr>
        <w:t xml:space="preserve">SECRETARIO </w:t>
      </w:r>
      <w:r w:rsidR="009E4529" w:rsidRPr="00347DE4">
        <w:rPr>
          <w:rFonts w:ascii="Arial Nova" w:hAnsi="Arial Nova" w:cs="Arial"/>
          <w:b/>
          <w:sz w:val="23"/>
          <w:szCs w:val="23"/>
        </w:rPr>
        <w:t>JUR</w:t>
      </w:r>
      <w:r w:rsidR="0048232C" w:rsidRPr="00347DE4">
        <w:rPr>
          <w:rFonts w:ascii="Arial Nova" w:hAnsi="Arial Nova" w:cs="Arial"/>
          <w:b/>
          <w:sz w:val="23"/>
          <w:szCs w:val="23"/>
        </w:rPr>
        <w:t>Í</w:t>
      </w:r>
      <w:r w:rsidR="009E4529" w:rsidRPr="00347DE4">
        <w:rPr>
          <w:rFonts w:ascii="Arial Nova" w:hAnsi="Arial Nova" w:cs="Arial"/>
          <w:b/>
          <w:sz w:val="23"/>
          <w:szCs w:val="23"/>
        </w:rPr>
        <w:t xml:space="preserve">DICO: </w:t>
      </w:r>
      <w:r w:rsidR="009E4529" w:rsidRPr="00347DE4">
        <w:rPr>
          <w:rFonts w:ascii="Arial Nova" w:hAnsi="Arial Nova" w:cs="Arial"/>
          <w:bCs/>
          <w:sz w:val="23"/>
          <w:szCs w:val="23"/>
        </w:rPr>
        <w:t>Tom</w:t>
      </w:r>
      <w:r w:rsidR="0048232C" w:rsidRPr="00347DE4">
        <w:rPr>
          <w:rFonts w:ascii="Arial Nova" w:hAnsi="Arial Nova" w:cs="Arial"/>
          <w:bCs/>
          <w:sz w:val="23"/>
          <w:szCs w:val="23"/>
        </w:rPr>
        <w:t>á</w:t>
      </w:r>
      <w:r w:rsidR="009E4529" w:rsidRPr="00347DE4">
        <w:rPr>
          <w:rFonts w:ascii="Arial Nova" w:hAnsi="Arial Nova" w:cs="Arial"/>
          <w:bCs/>
          <w:sz w:val="23"/>
          <w:szCs w:val="23"/>
        </w:rPr>
        <w:t>s</w:t>
      </w:r>
      <w:r w:rsidR="00A31ECC" w:rsidRPr="00347DE4">
        <w:rPr>
          <w:rFonts w:ascii="Arial Nova" w:hAnsi="Arial Nova" w:cs="Arial"/>
          <w:bCs/>
          <w:sz w:val="23"/>
          <w:szCs w:val="23"/>
        </w:rPr>
        <w:t xml:space="preserve"> </w:t>
      </w:r>
      <w:r w:rsidR="009E4529" w:rsidRPr="00347DE4">
        <w:rPr>
          <w:rFonts w:ascii="Arial Nova" w:hAnsi="Arial Nova" w:cs="Arial"/>
          <w:bCs/>
          <w:sz w:val="23"/>
          <w:szCs w:val="23"/>
        </w:rPr>
        <w:t>Huizar Jiménez.</w:t>
      </w:r>
    </w:p>
    <w:p w14:paraId="42468A9D" w14:textId="77777777" w:rsidR="009E4529" w:rsidRPr="00347DE4" w:rsidRDefault="009E4529" w:rsidP="009E4529">
      <w:pPr>
        <w:spacing w:after="0" w:line="240" w:lineRule="atLeast"/>
        <w:ind w:left="4253"/>
        <w:contextualSpacing/>
        <w:mirrorIndents/>
        <w:jc w:val="both"/>
        <w:rPr>
          <w:rFonts w:ascii="Arial Nova" w:hAnsi="Arial Nova" w:cs="Arial"/>
          <w:sz w:val="23"/>
          <w:szCs w:val="23"/>
        </w:rPr>
      </w:pPr>
    </w:p>
    <w:p w14:paraId="2B3FCC2F" w14:textId="38AEBEDA" w:rsidR="009033D9" w:rsidRPr="00347DE4" w:rsidRDefault="009033D9" w:rsidP="00192580">
      <w:pPr>
        <w:spacing w:after="0" w:line="360" w:lineRule="auto"/>
        <w:ind w:left="3544"/>
        <w:contextualSpacing/>
        <w:mirrorIndents/>
        <w:jc w:val="both"/>
        <w:rPr>
          <w:rFonts w:ascii="Arial Nova" w:hAnsi="Arial Nova" w:cs="Arial"/>
          <w:sz w:val="23"/>
          <w:szCs w:val="23"/>
        </w:rPr>
      </w:pPr>
    </w:p>
    <w:p w14:paraId="4988DEAC" w14:textId="6D210EBE" w:rsidR="009033D9" w:rsidRPr="00347DE4" w:rsidRDefault="009033D9" w:rsidP="00FA4698">
      <w:pPr>
        <w:pStyle w:val="NormalWeb"/>
        <w:spacing w:before="0" w:beforeAutospacing="0" w:after="0" w:afterAutospacing="0" w:line="360" w:lineRule="auto"/>
        <w:contextualSpacing/>
        <w:mirrorIndents/>
        <w:jc w:val="both"/>
        <w:rPr>
          <w:rFonts w:ascii="Arial Nova" w:hAnsi="Arial Nova" w:cs="Arial"/>
          <w:sz w:val="23"/>
          <w:szCs w:val="23"/>
        </w:rPr>
      </w:pPr>
      <w:r w:rsidRPr="00347DE4">
        <w:rPr>
          <w:rFonts w:ascii="Arial Nova" w:hAnsi="Arial Nova" w:cs="Arial"/>
          <w:sz w:val="23"/>
          <w:szCs w:val="23"/>
        </w:rPr>
        <w:t xml:space="preserve">Aguascalientes, Aguascalientes, a </w:t>
      </w:r>
      <w:r w:rsidR="007530E9">
        <w:rPr>
          <w:rFonts w:ascii="Arial Nova" w:hAnsi="Arial Nova" w:cs="Arial"/>
          <w:sz w:val="23"/>
          <w:szCs w:val="23"/>
        </w:rPr>
        <w:t>veintidós</w:t>
      </w:r>
      <w:r w:rsidR="00A213E4" w:rsidRPr="00347DE4">
        <w:rPr>
          <w:rFonts w:ascii="Arial Nova" w:hAnsi="Arial Nova" w:cs="Arial"/>
          <w:sz w:val="23"/>
          <w:szCs w:val="23"/>
        </w:rPr>
        <w:t xml:space="preserve"> de diciembre</w:t>
      </w:r>
      <w:r w:rsidRPr="00347DE4">
        <w:rPr>
          <w:rFonts w:ascii="Arial Nova" w:hAnsi="Arial Nova" w:cs="Arial"/>
          <w:sz w:val="23"/>
          <w:szCs w:val="23"/>
        </w:rPr>
        <w:t xml:space="preserve"> de dos mil </w:t>
      </w:r>
      <w:r w:rsidR="0053272B" w:rsidRPr="00347DE4">
        <w:rPr>
          <w:rFonts w:ascii="Arial Nova" w:hAnsi="Arial Nova" w:cs="Arial"/>
          <w:sz w:val="23"/>
          <w:szCs w:val="23"/>
        </w:rPr>
        <w:t>veintiuno</w:t>
      </w:r>
      <w:r w:rsidRPr="00347DE4">
        <w:rPr>
          <w:rFonts w:ascii="Arial Nova" w:hAnsi="Arial Nova" w:cs="Arial"/>
          <w:sz w:val="23"/>
          <w:szCs w:val="23"/>
        </w:rPr>
        <w:t>.</w:t>
      </w:r>
    </w:p>
    <w:p w14:paraId="22D33DC9" w14:textId="77777777" w:rsidR="009033D9" w:rsidRPr="00347DE4" w:rsidRDefault="009033D9" w:rsidP="00754C1D">
      <w:pPr>
        <w:pStyle w:val="NormalWeb"/>
        <w:spacing w:before="0" w:beforeAutospacing="0" w:after="0" w:afterAutospacing="0" w:line="360" w:lineRule="auto"/>
        <w:contextualSpacing/>
        <w:mirrorIndents/>
        <w:jc w:val="both"/>
        <w:rPr>
          <w:rFonts w:ascii="Arial Nova" w:hAnsi="Arial Nova" w:cs="Arial"/>
          <w:sz w:val="23"/>
          <w:szCs w:val="23"/>
        </w:rPr>
      </w:pPr>
    </w:p>
    <w:p w14:paraId="2433E382" w14:textId="6E6F8186" w:rsidR="009033D9" w:rsidRDefault="00F20E3B" w:rsidP="00754C1D">
      <w:pPr>
        <w:pStyle w:val="NormalWeb"/>
        <w:spacing w:before="0" w:beforeAutospacing="0" w:after="0" w:afterAutospacing="0" w:line="360" w:lineRule="auto"/>
        <w:contextualSpacing/>
        <w:mirrorIndents/>
        <w:jc w:val="both"/>
        <w:rPr>
          <w:rFonts w:ascii="Arial Nova" w:hAnsi="Arial Nova" w:cs="Arial"/>
          <w:bCs/>
          <w:sz w:val="23"/>
          <w:szCs w:val="23"/>
        </w:rPr>
      </w:pPr>
      <w:r w:rsidRPr="00347DE4">
        <w:rPr>
          <w:rFonts w:ascii="Arial Nova" w:hAnsi="Arial Nova" w:cs="Arial"/>
          <w:b/>
          <w:sz w:val="23"/>
          <w:szCs w:val="23"/>
        </w:rPr>
        <w:t>Sentencia</w:t>
      </w:r>
      <w:r w:rsidRPr="00347DE4">
        <w:rPr>
          <w:rFonts w:ascii="Arial Nova" w:hAnsi="Arial Nova" w:cs="Arial"/>
          <w:bCs/>
          <w:sz w:val="23"/>
          <w:szCs w:val="23"/>
        </w:rPr>
        <w:t xml:space="preserve"> que emite e</w:t>
      </w:r>
      <w:r w:rsidR="00F60155" w:rsidRPr="00347DE4">
        <w:rPr>
          <w:rFonts w:ascii="Arial Nova" w:hAnsi="Arial Nova" w:cs="Arial"/>
          <w:bCs/>
          <w:sz w:val="23"/>
          <w:szCs w:val="23"/>
        </w:rPr>
        <w:t xml:space="preserve">l Tribunal Electoral del </w:t>
      </w:r>
      <w:r w:rsidR="0048232C" w:rsidRPr="00347DE4">
        <w:rPr>
          <w:rFonts w:ascii="Arial Nova" w:hAnsi="Arial Nova" w:cs="Arial"/>
          <w:bCs/>
          <w:sz w:val="23"/>
          <w:szCs w:val="23"/>
        </w:rPr>
        <w:t>E</w:t>
      </w:r>
      <w:r w:rsidR="00F60155" w:rsidRPr="00347DE4">
        <w:rPr>
          <w:rFonts w:ascii="Arial Nova" w:hAnsi="Arial Nova" w:cs="Arial"/>
          <w:bCs/>
          <w:sz w:val="23"/>
          <w:szCs w:val="23"/>
        </w:rPr>
        <w:t xml:space="preserve">stado de Aguascalientes, </w:t>
      </w:r>
      <w:r w:rsidRPr="00347DE4">
        <w:rPr>
          <w:rFonts w:ascii="Arial Nova" w:hAnsi="Arial Nova" w:cs="Arial"/>
          <w:bCs/>
          <w:sz w:val="23"/>
          <w:szCs w:val="23"/>
        </w:rPr>
        <w:t xml:space="preserve">en el sentido de </w:t>
      </w:r>
      <w:r w:rsidR="008D4E72" w:rsidRPr="003264B3">
        <w:rPr>
          <w:rFonts w:ascii="Arial Nova" w:hAnsi="Arial Nova" w:cs="Arial"/>
          <w:bCs/>
          <w:i/>
          <w:iCs/>
          <w:sz w:val="23"/>
          <w:szCs w:val="23"/>
        </w:rPr>
        <w:t>a)</w:t>
      </w:r>
      <w:r w:rsidR="008D4E72">
        <w:rPr>
          <w:rFonts w:ascii="Arial Nova" w:hAnsi="Arial Nova" w:cs="Arial"/>
          <w:bCs/>
          <w:sz w:val="23"/>
          <w:szCs w:val="23"/>
        </w:rPr>
        <w:t xml:space="preserve"> </w:t>
      </w:r>
      <w:r w:rsidRPr="00347DE4">
        <w:rPr>
          <w:rFonts w:ascii="Arial Nova" w:hAnsi="Arial Nova" w:cs="Arial"/>
          <w:bCs/>
          <w:sz w:val="23"/>
          <w:szCs w:val="23"/>
        </w:rPr>
        <w:t xml:space="preserve">confirmar la resolución de la Comisión de Justicia del Partido Acción Nacional </w:t>
      </w:r>
      <w:r w:rsidR="00A16BD9" w:rsidRPr="00347DE4">
        <w:rPr>
          <w:rFonts w:ascii="Arial Nova" w:hAnsi="Arial Nova" w:cs="Arial"/>
          <w:bCs/>
          <w:sz w:val="23"/>
          <w:szCs w:val="23"/>
        </w:rPr>
        <w:t xml:space="preserve">dentro del expediente </w:t>
      </w:r>
      <w:r w:rsidRPr="00347DE4">
        <w:rPr>
          <w:rFonts w:ascii="Arial Nova" w:hAnsi="Arial Nova" w:cs="Arial"/>
          <w:bCs/>
          <w:sz w:val="23"/>
          <w:szCs w:val="23"/>
        </w:rPr>
        <w:t>identificad</w:t>
      </w:r>
      <w:r w:rsidR="00A16BD9" w:rsidRPr="00347DE4">
        <w:rPr>
          <w:rFonts w:ascii="Arial Nova" w:hAnsi="Arial Nova" w:cs="Arial"/>
          <w:bCs/>
          <w:sz w:val="23"/>
          <w:szCs w:val="23"/>
        </w:rPr>
        <w:t xml:space="preserve">o </w:t>
      </w:r>
      <w:r w:rsidRPr="00347DE4">
        <w:rPr>
          <w:rFonts w:ascii="Arial Nova" w:hAnsi="Arial Nova" w:cs="Arial"/>
          <w:bCs/>
          <w:sz w:val="23"/>
          <w:szCs w:val="23"/>
        </w:rPr>
        <w:t xml:space="preserve">con la clave </w:t>
      </w:r>
      <w:r w:rsidR="000F014D" w:rsidRPr="00347DE4">
        <w:rPr>
          <w:rFonts w:ascii="Arial Nova" w:hAnsi="Arial Nova" w:cs="Arial"/>
          <w:bCs/>
          <w:sz w:val="23"/>
          <w:szCs w:val="23"/>
        </w:rPr>
        <w:t>CJ</w:t>
      </w:r>
      <w:r w:rsidRPr="00347DE4">
        <w:rPr>
          <w:rFonts w:ascii="Arial Nova" w:hAnsi="Arial Nova" w:cs="Arial"/>
          <w:bCs/>
          <w:sz w:val="23"/>
          <w:szCs w:val="23"/>
        </w:rPr>
        <w:t>/</w:t>
      </w:r>
      <w:r w:rsidR="000F014D" w:rsidRPr="00347DE4">
        <w:rPr>
          <w:rFonts w:ascii="Arial Nova" w:hAnsi="Arial Nova" w:cs="Arial"/>
          <w:bCs/>
          <w:sz w:val="23"/>
          <w:szCs w:val="23"/>
        </w:rPr>
        <w:t>JIN</w:t>
      </w:r>
      <w:r w:rsidRPr="00347DE4">
        <w:rPr>
          <w:rFonts w:ascii="Arial Nova" w:hAnsi="Arial Nova" w:cs="Arial"/>
          <w:bCs/>
          <w:sz w:val="23"/>
          <w:szCs w:val="23"/>
        </w:rPr>
        <w:t>/325/2021</w:t>
      </w:r>
      <w:r w:rsidR="008D4E72">
        <w:rPr>
          <w:rFonts w:ascii="Arial Nova" w:hAnsi="Arial Nova" w:cs="Arial"/>
          <w:bCs/>
          <w:sz w:val="23"/>
          <w:szCs w:val="23"/>
        </w:rPr>
        <w:t xml:space="preserve">, </w:t>
      </w:r>
      <w:r w:rsidR="000F014D" w:rsidRPr="00347DE4">
        <w:rPr>
          <w:rFonts w:ascii="Arial Nova" w:hAnsi="Arial Nova" w:cs="Arial"/>
          <w:bCs/>
          <w:sz w:val="23"/>
          <w:szCs w:val="23"/>
        </w:rPr>
        <w:t xml:space="preserve">y </w:t>
      </w:r>
      <w:r w:rsidR="008D4E72" w:rsidRPr="003264B3">
        <w:rPr>
          <w:rFonts w:ascii="Arial Nova" w:hAnsi="Arial Nova" w:cs="Arial"/>
          <w:bCs/>
          <w:i/>
          <w:iCs/>
          <w:sz w:val="23"/>
          <w:szCs w:val="23"/>
        </w:rPr>
        <w:t>b)</w:t>
      </w:r>
      <w:r w:rsidR="008D4E72">
        <w:rPr>
          <w:rFonts w:ascii="Arial Nova" w:hAnsi="Arial Nova" w:cs="Arial"/>
          <w:bCs/>
          <w:sz w:val="23"/>
          <w:szCs w:val="23"/>
        </w:rPr>
        <w:t xml:space="preserve"> </w:t>
      </w:r>
      <w:r w:rsidR="000F014D" w:rsidRPr="00347DE4">
        <w:rPr>
          <w:rFonts w:ascii="Arial Nova" w:hAnsi="Arial Nova" w:cs="Arial"/>
          <w:bCs/>
          <w:sz w:val="23"/>
          <w:szCs w:val="23"/>
        </w:rPr>
        <w:t>deja</w:t>
      </w:r>
      <w:r w:rsidR="008D4E72">
        <w:rPr>
          <w:rFonts w:ascii="Arial Nova" w:hAnsi="Arial Nova" w:cs="Arial"/>
          <w:bCs/>
          <w:sz w:val="23"/>
          <w:szCs w:val="23"/>
        </w:rPr>
        <w:t>r</w:t>
      </w:r>
      <w:r w:rsidR="000F014D" w:rsidRPr="00347DE4">
        <w:rPr>
          <w:rFonts w:ascii="Arial Nova" w:hAnsi="Arial Nova" w:cs="Arial"/>
          <w:bCs/>
          <w:sz w:val="23"/>
          <w:szCs w:val="23"/>
        </w:rPr>
        <w:t xml:space="preserve"> subsistente el proceso de </w:t>
      </w:r>
      <w:r w:rsidR="00A16BD9" w:rsidRPr="00347DE4">
        <w:rPr>
          <w:rFonts w:ascii="Arial Nova" w:hAnsi="Arial Nova" w:cs="Arial"/>
          <w:bCs/>
          <w:sz w:val="23"/>
          <w:szCs w:val="23"/>
        </w:rPr>
        <w:t>elección</w:t>
      </w:r>
      <w:r w:rsidR="000F014D" w:rsidRPr="00347DE4">
        <w:rPr>
          <w:rFonts w:ascii="Arial Nova" w:hAnsi="Arial Nova" w:cs="Arial"/>
          <w:bCs/>
          <w:sz w:val="23"/>
          <w:szCs w:val="23"/>
        </w:rPr>
        <w:t xml:space="preserve"> de dirigente </w:t>
      </w:r>
      <w:r w:rsidR="00A16BD9" w:rsidRPr="00347DE4">
        <w:rPr>
          <w:rFonts w:ascii="Arial Nova" w:hAnsi="Arial Nova" w:cs="Arial"/>
          <w:bCs/>
          <w:sz w:val="23"/>
          <w:szCs w:val="23"/>
        </w:rPr>
        <w:t>estatal del referido partido</w:t>
      </w:r>
      <w:r w:rsidR="003264B3">
        <w:rPr>
          <w:rFonts w:ascii="Arial Nova" w:hAnsi="Arial Nova" w:cs="Arial"/>
          <w:bCs/>
          <w:sz w:val="23"/>
          <w:szCs w:val="23"/>
        </w:rPr>
        <w:t xml:space="preserve"> ante la inexistencia de alguna violación a las disposiciones normativas aplicables.</w:t>
      </w:r>
    </w:p>
    <w:p w14:paraId="46C8DAE1" w14:textId="77777777" w:rsidR="003264B3" w:rsidRPr="00347DE4" w:rsidRDefault="003264B3" w:rsidP="00754C1D">
      <w:pPr>
        <w:pStyle w:val="NormalWeb"/>
        <w:spacing w:before="0" w:beforeAutospacing="0" w:after="0" w:afterAutospacing="0" w:line="360" w:lineRule="auto"/>
        <w:contextualSpacing/>
        <w:mirrorIndents/>
        <w:jc w:val="both"/>
        <w:rPr>
          <w:rFonts w:ascii="Arial Nova" w:hAnsi="Arial Nova" w:cs="Arial"/>
          <w:sz w:val="23"/>
          <w:szCs w:val="23"/>
        </w:rPr>
      </w:pPr>
    </w:p>
    <w:p w14:paraId="3B1D8715" w14:textId="77777777" w:rsidR="00FA584A" w:rsidRPr="00347DE4" w:rsidRDefault="00FA584A" w:rsidP="00754C1D">
      <w:pPr>
        <w:pStyle w:val="NormalWeb"/>
        <w:spacing w:before="0" w:beforeAutospacing="0" w:after="0" w:afterAutospacing="0" w:line="360" w:lineRule="auto"/>
        <w:contextualSpacing/>
        <w:mirrorIndents/>
        <w:jc w:val="both"/>
        <w:rPr>
          <w:rFonts w:ascii="Arial Nova" w:hAnsi="Arial Nova" w:cs="Arial"/>
          <w:sz w:val="23"/>
          <w:szCs w:val="23"/>
        </w:rPr>
      </w:pPr>
    </w:p>
    <w:p w14:paraId="17D13E92" w14:textId="2F099363" w:rsidR="00FA584A" w:rsidRPr="00347DE4" w:rsidRDefault="00FA584A" w:rsidP="00FA4698">
      <w:pPr>
        <w:pStyle w:val="NormalWeb"/>
        <w:spacing w:before="0" w:beforeAutospacing="0" w:after="0" w:afterAutospacing="0"/>
        <w:contextualSpacing/>
        <w:mirrorIndents/>
        <w:jc w:val="center"/>
        <w:rPr>
          <w:rFonts w:ascii="Arial Nova" w:hAnsi="Arial Nova" w:cs="Arial"/>
          <w:b/>
          <w:bCs/>
          <w:sz w:val="23"/>
          <w:szCs w:val="23"/>
        </w:rPr>
      </w:pPr>
      <w:r w:rsidRPr="00347DE4">
        <w:rPr>
          <w:rFonts w:ascii="Arial Nova" w:hAnsi="Arial Nova" w:cs="Arial"/>
          <w:b/>
          <w:bCs/>
          <w:sz w:val="23"/>
          <w:szCs w:val="23"/>
        </w:rPr>
        <w:t>GLOSARIO.</w:t>
      </w:r>
    </w:p>
    <w:p w14:paraId="0C1384F6" w14:textId="77777777" w:rsidR="00FA584A" w:rsidRPr="00347DE4" w:rsidRDefault="00FA584A" w:rsidP="00FA4698">
      <w:pPr>
        <w:pStyle w:val="NormalWeb"/>
        <w:spacing w:before="0" w:beforeAutospacing="0" w:after="0" w:afterAutospacing="0"/>
        <w:contextualSpacing/>
        <w:mirrorIndents/>
        <w:jc w:val="both"/>
        <w:rPr>
          <w:rFonts w:ascii="Arial Nova" w:hAnsi="Arial Nova" w:cs="Arial"/>
          <w:sz w:val="23"/>
          <w:szCs w:val="23"/>
        </w:rPr>
      </w:pPr>
    </w:p>
    <w:tbl>
      <w:tblPr>
        <w:tblW w:w="7513" w:type="dxa"/>
        <w:jc w:val="center"/>
        <w:tblBorders>
          <w:top w:val="nil"/>
          <w:left w:val="nil"/>
          <w:bottom w:val="nil"/>
          <w:right w:val="nil"/>
          <w:insideH w:val="nil"/>
          <w:insideV w:val="nil"/>
        </w:tblBorders>
        <w:tblLayout w:type="fixed"/>
        <w:tblLook w:val="0400" w:firstRow="0" w:lastRow="0" w:firstColumn="0" w:lastColumn="0" w:noHBand="0" w:noVBand="1"/>
      </w:tblPr>
      <w:tblGrid>
        <w:gridCol w:w="2552"/>
        <w:gridCol w:w="4961"/>
      </w:tblGrid>
      <w:tr w:rsidR="009033D9" w:rsidRPr="00BE4B45" w14:paraId="5DC3F7DF" w14:textId="77777777" w:rsidTr="00306D68">
        <w:trPr>
          <w:jc w:val="center"/>
        </w:trPr>
        <w:tc>
          <w:tcPr>
            <w:tcW w:w="2552" w:type="dxa"/>
          </w:tcPr>
          <w:p w14:paraId="64793895" w14:textId="085FD255" w:rsidR="009033D9" w:rsidRPr="00BE4B45" w:rsidRDefault="009033D9" w:rsidP="00A213E4">
            <w:pPr>
              <w:pBdr>
                <w:top w:val="nil"/>
                <w:left w:val="nil"/>
                <w:bottom w:val="nil"/>
                <w:right w:val="nil"/>
                <w:between w:val="nil"/>
              </w:pBdr>
              <w:spacing w:line="240" w:lineRule="auto"/>
              <w:ind w:right="887"/>
              <w:jc w:val="both"/>
              <w:rPr>
                <w:rFonts w:ascii="Arial Nova" w:eastAsia="Arial Nova" w:hAnsi="Arial Nova" w:cs="Arial"/>
                <w:b/>
                <w:color w:val="000000" w:themeColor="text1"/>
                <w:sz w:val="20"/>
                <w:szCs w:val="20"/>
              </w:rPr>
            </w:pPr>
            <w:r w:rsidRPr="00BE4B45">
              <w:rPr>
                <w:rFonts w:ascii="Arial Nova" w:eastAsia="Arial Nova" w:hAnsi="Arial Nova" w:cs="Arial"/>
                <w:b/>
                <w:color w:val="000000" w:themeColor="text1"/>
                <w:sz w:val="20"/>
                <w:szCs w:val="20"/>
              </w:rPr>
              <w:t>Actor</w:t>
            </w:r>
            <w:r w:rsidR="00A213E4" w:rsidRPr="00BE4B45">
              <w:rPr>
                <w:rFonts w:ascii="Arial Nova" w:eastAsia="Arial Nova" w:hAnsi="Arial Nova" w:cs="Arial"/>
                <w:b/>
                <w:color w:val="000000" w:themeColor="text1"/>
                <w:sz w:val="20"/>
                <w:szCs w:val="20"/>
              </w:rPr>
              <w:t>es</w:t>
            </w:r>
            <w:r w:rsidRPr="00BE4B45">
              <w:rPr>
                <w:rFonts w:ascii="Arial Nova" w:eastAsia="Arial Nova" w:hAnsi="Arial Nova" w:cs="Arial"/>
                <w:b/>
                <w:color w:val="000000" w:themeColor="text1"/>
                <w:sz w:val="20"/>
                <w:szCs w:val="20"/>
              </w:rPr>
              <w:t xml:space="preserve"> </w:t>
            </w:r>
            <w:r w:rsidR="00A213E4" w:rsidRPr="00BE4B45">
              <w:rPr>
                <w:rFonts w:ascii="Arial Nova" w:eastAsia="Arial Nova" w:hAnsi="Arial Nova" w:cs="Arial"/>
                <w:b/>
                <w:color w:val="000000" w:themeColor="text1"/>
                <w:sz w:val="20"/>
                <w:szCs w:val="20"/>
              </w:rPr>
              <w:t>y/</w:t>
            </w:r>
            <w:r w:rsidRPr="00BE4B45">
              <w:rPr>
                <w:rFonts w:ascii="Arial Nova" w:eastAsia="Arial Nova" w:hAnsi="Arial Nova" w:cs="Arial"/>
                <w:b/>
                <w:color w:val="000000" w:themeColor="text1"/>
                <w:sz w:val="20"/>
                <w:szCs w:val="20"/>
              </w:rPr>
              <w:t>o promovente</w:t>
            </w:r>
            <w:r w:rsidR="00A213E4" w:rsidRPr="00BE4B45">
              <w:rPr>
                <w:rFonts w:ascii="Arial Nova" w:eastAsia="Arial Nova" w:hAnsi="Arial Nova" w:cs="Arial"/>
                <w:b/>
                <w:color w:val="000000" w:themeColor="text1"/>
                <w:sz w:val="20"/>
                <w:szCs w:val="20"/>
              </w:rPr>
              <w:t>s</w:t>
            </w:r>
            <w:r w:rsidRPr="00BE4B45">
              <w:rPr>
                <w:rFonts w:ascii="Arial Nova" w:eastAsia="Arial Nova" w:hAnsi="Arial Nova" w:cs="Arial"/>
                <w:b/>
                <w:color w:val="000000" w:themeColor="text1"/>
                <w:sz w:val="20"/>
                <w:szCs w:val="20"/>
              </w:rPr>
              <w:t>:</w:t>
            </w:r>
          </w:p>
        </w:tc>
        <w:tc>
          <w:tcPr>
            <w:tcW w:w="4961" w:type="dxa"/>
          </w:tcPr>
          <w:p w14:paraId="197CA49E" w14:textId="24EF8AB3" w:rsidR="009033D9" w:rsidRPr="00BE4B45" w:rsidRDefault="00A213E4" w:rsidP="00FA4698">
            <w:pPr>
              <w:pBdr>
                <w:top w:val="nil"/>
                <w:left w:val="nil"/>
                <w:bottom w:val="nil"/>
                <w:right w:val="nil"/>
                <w:between w:val="nil"/>
              </w:pBdr>
              <w:spacing w:line="240" w:lineRule="auto"/>
              <w:jc w:val="both"/>
              <w:rPr>
                <w:rFonts w:ascii="Arial Nova" w:eastAsia="Arial Nova" w:hAnsi="Arial Nova" w:cs="Arial"/>
                <w:bCs/>
                <w:color w:val="000000" w:themeColor="text1"/>
                <w:sz w:val="20"/>
                <w:szCs w:val="20"/>
              </w:rPr>
            </w:pPr>
            <w:r w:rsidRPr="00BE4B45">
              <w:rPr>
                <w:rFonts w:ascii="Arial Nova" w:eastAsia="Arial Nova" w:hAnsi="Arial Nova" w:cs="Arial"/>
                <w:bCs/>
                <w:color w:val="000000" w:themeColor="text1"/>
                <w:sz w:val="20"/>
                <w:szCs w:val="20"/>
              </w:rPr>
              <w:t xml:space="preserve">C. Manuel Cortina Reynoso y C. Ma. Leticia </w:t>
            </w:r>
            <w:r w:rsidR="0048232C" w:rsidRPr="00BE4B45">
              <w:rPr>
                <w:rFonts w:ascii="Arial Nova" w:eastAsia="Arial Nova" w:hAnsi="Arial Nova" w:cs="Arial"/>
                <w:bCs/>
                <w:color w:val="000000" w:themeColor="text1"/>
                <w:sz w:val="20"/>
                <w:szCs w:val="20"/>
              </w:rPr>
              <w:t>Ramírez</w:t>
            </w:r>
            <w:r w:rsidRPr="00BE4B45">
              <w:rPr>
                <w:rFonts w:ascii="Arial Nova" w:eastAsia="Arial Nova" w:hAnsi="Arial Nova" w:cs="Arial"/>
                <w:bCs/>
                <w:color w:val="000000" w:themeColor="text1"/>
                <w:sz w:val="20"/>
                <w:szCs w:val="20"/>
              </w:rPr>
              <w:t xml:space="preserve"> Alba.</w:t>
            </w:r>
          </w:p>
        </w:tc>
      </w:tr>
      <w:tr w:rsidR="009033D9" w:rsidRPr="00BE4B45" w14:paraId="1ADC8C17" w14:textId="77777777" w:rsidTr="00306D68">
        <w:trPr>
          <w:jc w:val="center"/>
        </w:trPr>
        <w:tc>
          <w:tcPr>
            <w:tcW w:w="2552" w:type="dxa"/>
          </w:tcPr>
          <w:p w14:paraId="420901E0" w14:textId="65B8F44D" w:rsidR="009033D9" w:rsidRPr="00BE4B45" w:rsidRDefault="00C77323" w:rsidP="00FA4698">
            <w:pPr>
              <w:pBdr>
                <w:top w:val="nil"/>
                <w:left w:val="nil"/>
                <w:bottom w:val="nil"/>
                <w:right w:val="nil"/>
                <w:between w:val="nil"/>
              </w:pBdr>
              <w:spacing w:line="240" w:lineRule="auto"/>
              <w:jc w:val="both"/>
              <w:rPr>
                <w:rFonts w:ascii="Arial Nova" w:eastAsia="Arial Nova" w:hAnsi="Arial Nova" w:cs="Arial"/>
                <w:b/>
                <w:color w:val="000000" w:themeColor="text1"/>
                <w:sz w:val="20"/>
                <w:szCs w:val="20"/>
              </w:rPr>
            </w:pPr>
            <w:r w:rsidRPr="00BE4B45">
              <w:rPr>
                <w:rFonts w:ascii="Arial Nova" w:eastAsia="Arial Nova" w:hAnsi="Arial Nova" w:cs="Arial"/>
                <w:b/>
                <w:color w:val="000000" w:themeColor="text1"/>
                <w:sz w:val="20"/>
                <w:szCs w:val="20"/>
              </w:rPr>
              <w:t>PAN</w:t>
            </w:r>
            <w:r w:rsidR="009033D9" w:rsidRPr="00BE4B45">
              <w:rPr>
                <w:rFonts w:ascii="Arial Nova" w:eastAsia="Arial Nova" w:hAnsi="Arial Nova" w:cs="Arial"/>
                <w:b/>
                <w:color w:val="000000" w:themeColor="text1"/>
                <w:sz w:val="20"/>
                <w:szCs w:val="20"/>
              </w:rPr>
              <w:t>:</w:t>
            </w:r>
          </w:p>
        </w:tc>
        <w:tc>
          <w:tcPr>
            <w:tcW w:w="4961" w:type="dxa"/>
          </w:tcPr>
          <w:p w14:paraId="6E99BC5F" w14:textId="0CDC7B97" w:rsidR="009033D9" w:rsidRPr="00BE4B45" w:rsidRDefault="00C77323" w:rsidP="00FA4698">
            <w:pPr>
              <w:pBdr>
                <w:top w:val="nil"/>
                <w:left w:val="nil"/>
                <w:bottom w:val="nil"/>
                <w:right w:val="nil"/>
                <w:between w:val="nil"/>
              </w:pBdr>
              <w:spacing w:line="240" w:lineRule="auto"/>
              <w:jc w:val="both"/>
              <w:rPr>
                <w:rFonts w:ascii="Arial Nova" w:eastAsia="Arial Nova" w:hAnsi="Arial Nova" w:cs="Arial"/>
                <w:bCs/>
                <w:color w:val="000000" w:themeColor="text1"/>
                <w:sz w:val="20"/>
                <w:szCs w:val="20"/>
              </w:rPr>
            </w:pPr>
            <w:r w:rsidRPr="00BE4B45">
              <w:rPr>
                <w:rFonts w:ascii="Arial Nova" w:eastAsia="Arial Nova" w:hAnsi="Arial Nova" w:cs="Arial"/>
                <w:bCs/>
                <w:color w:val="000000" w:themeColor="text1"/>
                <w:sz w:val="20"/>
                <w:szCs w:val="20"/>
              </w:rPr>
              <w:t>Partido Acción Nacional</w:t>
            </w:r>
            <w:r w:rsidR="00306D68" w:rsidRPr="00BE4B45">
              <w:rPr>
                <w:rFonts w:ascii="Arial Nova" w:eastAsia="Arial Nova" w:hAnsi="Arial Nova" w:cs="Arial"/>
                <w:bCs/>
                <w:color w:val="000000" w:themeColor="text1"/>
                <w:sz w:val="20"/>
                <w:szCs w:val="20"/>
              </w:rPr>
              <w:t>.</w:t>
            </w:r>
          </w:p>
        </w:tc>
      </w:tr>
      <w:tr w:rsidR="009033D9" w:rsidRPr="00BE4B45" w14:paraId="32BC8F5F" w14:textId="77777777" w:rsidTr="00306D68">
        <w:trPr>
          <w:jc w:val="center"/>
        </w:trPr>
        <w:tc>
          <w:tcPr>
            <w:tcW w:w="2552" w:type="dxa"/>
          </w:tcPr>
          <w:p w14:paraId="787942F4" w14:textId="78116446" w:rsidR="009033D9" w:rsidRPr="00BE4B45" w:rsidRDefault="00C77323" w:rsidP="00FA4698">
            <w:pPr>
              <w:pBdr>
                <w:top w:val="nil"/>
                <w:left w:val="nil"/>
                <w:bottom w:val="nil"/>
                <w:right w:val="nil"/>
                <w:between w:val="nil"/>
              </w:pBdr>
              <w:spacing w:line="240" w:lineRule="auto"/>
              <w:jc w:val="both"/>
              <w:rPr>
                <w:rFonts w:ascii="Arial Nova" w:eastAsia="Arial Nova" w:hAnsi="Arial Nova" w:cs="Arial"/>
                <w:b/>
                <w:color w:val="000000" w:themeColor="text1"/>
                <w:sz w:val="20"/>
                <w:szCs w:val="20"/>
                <w:highlight w:val="yellow"/>
              </w:rPr>
            </w:pPr>
            <w:r w:rsidRPr="00BE4B45">
              <w:rPr>
                <w:rFonts w:ascii="Arial Nova" w:eastAsia="Arial Nova" w:hAnsi="Arial Nova" w:cs="Arial"/>
                <w:b/>
                <w:color w:val="000000" w:themeColor="text1"/>
                <w:sz w:val="20"/>
                <w:szCs w:val="20"/>
              </w:rPr>
              <w:t>CJ</w:t>
            </w:r>
            <w:r w:rsidR="009033D9" w:rsidRPr="00BE4B45">
              <w:rPr>
                <w:rFonts w:ascii="Arial Nova" w:eastAsia="Arial Nova" w:hAnsi="Arial Nova" w:cs="Arial"/>
                <w:b/>
                <w:color w:val="000000" w:themeColor="text1"/>
                <w:sz w:val="20"/>
                <w:szCs w:val="20"/>
              </w:rPr>
              <w:t xml:space="preserve">: </w:t>
            </w:r>
          </w:p>
        </w:tc>
        <w:tc>
          <w:tcPr>
            <w:tcW w:w="4961" w:type="dxa"/>
          </w:tcPr>
          <w:p w14:paraId="5F0A8C7D" w14:textId="3CF138A2" w:rsidR="009033D9" w:rsidRPr="00BE4B45" w:rsidRDefault="00C77323" w:rsidP="00FA4698">
            <w:pPr>
              <w:pBdr>
                <w:top w:val="nil"/>
                <w:left w:val="nil"/>
                <w:bottom w:val="nil"/>
                <w:right w:val="nil"/>
                <w:between w:val="nil"/>
              </w:pBdr>
              <w:spacing w:line="240" w:lineRule="auto"/>
              <w:jc w:val="both"/>
              <w:rPr>
                <w:rFonts w:ascii="Arial Nova" w:eastAsia="Arial Nova" w:hAnsi="Arial Nova" w:cs="Arial"/>
                <w:bCs/>
                <w:color w:val="000000" w:themeColor="text1"/>
                <w:sz w:val="20"/>
                <w:szCs w:val="20"/>
                <w:highlight w:val="yellow"/>
              </w:rPr>
            </w:pPr>
            <w:r w:rsidRPr="00BE4B45">
              <w:rPr>
                <w:rFonts w:ascii="Arial Nova" w:eastAsia="Arial Nova" w:hAnsi="Arial Nova" w:cs="Arial"/>
                <w:bCs/>
                <w:color w:val="000000" w:themeColor="text1"/>
                <w:sz w:val="20"/>
                <w:szCs w:val="20"/>
              </w:rPr>
              <w:t>Comisión de Justicia del Partido Acción Nacional</w:t>
            </w:r>
            <w:r w:rsidR="009033D9" w:rsidRPr="00BE4B45">
              <w:rPr>
                <w:rFonts w:ascii="Arial Nova" w:eastAsia="Arial Nova" w:hAnsi="Arial Nova" w:cs="Arial"/>
                <w:bCs/>
                <w:color w:val="000000" w:themeColor="text1"/>
                <w:sz w:val="20"/>
                <w:szCs w:val="20"/>
              </w:rPr>
              <w:t xml:space="preserve">. </w:t>
            </w:r>
          </w:p>
        </w:tc>
      </w:tr>
      <w:tr w:rsidR="00160EE3" w:rsidRPr="00BE4B45" w14:paraId="2280C046" w14:textId="77777777" w:rsidTr="00306D68">
        <w:trPr>
          <w:jc w:val="center"/>
        </w:trPr>
        <w:tc>
          <w:tcPr>
            <w:tcW w:w="2552" w:type="dxa"/>
          </w:tcPr>
          <w:p w14:paraId="76073B0B" w14:textId="2CF9AF6A" w:rsidR="00160EE3" w:rsidRPr="00BE4B45" w:rsidRDefault="00160EE3" w:rsidP="00FA4698">
            <w:pPr>
              <w:pBdr>
                <w:top w:val="nil"/>
                <w:left w:val="nil"/>
                <w:bottom w:val="nil"/>
                <w:right w:val="nil"/>
                <w:between w:val="nil"/>
              </w:pBdr>
              <w:spacing w:line="240" w:lineRule="auto"/>
              <w:jc w:val="both"/>
              <w:rPr>
                <w:rFonts w:ascii="Arial Nova" w:eastAsia="Arial Nova" w:hAnsi="Arial Nova" w:cs="Arial"/>
                <w:b/>
                <w:color w:val="000000" w:themeColor="text1"/>
                <w:sz w:val="20"/>
                <w:szCs w:val="20"/>
              </w:rPr>
            </w:pPr>
            <w:r w:rsidRPr="00BE4B45">
              <w:rPr>
                <w:rFonts w:ascii="Arial Nova" w:eastAsia="Arial Nova" w:hAnsi="Arial Nova" w:cs="Arial"/>
                <w:b/>
                <w:color w:val="000000" w:themeColor="text1"/>
                <w:sz w:val="20"/>
                <w:szCs w:val="20"/>
              </w:rPr>
              <w:t>CEO:</w:t>
            </w:r>
          </w:p>
        </w:tc>
        <w:tc>
          <w:tcPr>
            <w:tcW w:w="4961" w:type="dxa"/>
          </w:tcPr>
          <w:p w14:paraId="0E711008" w14:textId="71FEF041" w:rsidR="00160EE3" w:rsidRPr="00BE4B45" w:rsidRDefault="00160EE3" w:rsidP="00FA4698">
            <w:pPr>
              <w:pBdr>
                <w:top w:val="nil"/>
                <w:left w:val="nil"/>
                <w:bottom w:val="nil"/>
                <w:right w:val="nil"/>
                <w:between w:val="nil"/>
              </w:pBdr>
              <w:spacing w:line="240" w:lineRule="auto"/>
              <w:jc w:val="both"/>
              <w:rPr>
                <w:rFonts w:ascii="Arial Nova" w:eastAsia="Arial Nova" w:hAnsi="Arial Nova" w:cs="Arial"/>
                <w:bCs/>
                <w:color w:val="000000" w:themeColor="text1"/>
                <w:sz w:val="20"/>
                <w:szCs w:val="20"/>
              </w:rPr>
            </w:pPr>
            <w:r w:rsidRPr="00BE4B45">
              <w:rPr>
                <w:rFonts w:ascii="Arial Nova" w:eastAsia="Arial Nova" w:hAnsi="Arial Nova" w:cs="Arial"/>
                <w:bCs/>
                <w:color w:val="000000" w:themeColor="text1"/>
                <w:sz w:val="20"/>
                <w:szCs w:val="20"/>
              </w:rPr>
              <w:t>Comisión Estatal Organizadora del PAN en Aguascalientes.</w:t>
            </w:r>
          </w:p>
        </w:tc>
      </w:tr>
      <w:tr w:rsidR="009033D9" w:rsidRPr="00BE4B45" w14:paraId="11EB635E" w14:textId="77777777" w:rsidTr="00306D68">
        <w:trPr>
          <w:jc w:val="center"/>
        </w:trPr>
        <w:tc>
          <w:tcPr>
            <w:tcW w:w="2552" w:type="dxa"/>
          </w:tcPr>
          <w:p w14:paraId="06D501F0" w14:textId="2AF5C548" w:rsidR="009033D9" w:rsidRPr="00BE4B45" w:rsidRDefault="00E43E4B" w:rsidP="00FA4698">
            <w:pPr>
              <w:pBdr>
                <w:top w:val="nil"/>
                <w:left w:val="nil"/>
                <w:bottom w:val="nil"/>
                <w:right w:val="nil"/>
                <w:between w:val="nil"/>
              </w:pBdr>
              <w:spacing w:line="240" w:lineRule="auto"/>
              <w:jc w:val="both"/>
              <w:rPr>
                <w:rFonts w:ascii="Arial Nova" w:eastAsia="Arial Nova" w:hAnsi="Arial Nova" w:cs="Arial"/>
                <w:b/>
                <w:color w:val="000000" w:themeColor="text1"/>
                <w:sz w:val="20"/>
                <w:szCs w:val="20"/>
                <w:highlight w:val="yellow"/>
              </w:rPr>
            </w:pPr>
            <w:r w:rsidRPr="00BE4B45">
              <w:rPr>
                <w:rFonts w:ascii="Arial Nova" w:hAnsi="Arial Nova" w:cs="Arial"/>
                <w:b/>
                <w:color w:val="000000"/>
                <w:sz w:val="20"/>
                <w:szCs w:val="20"/>
              </w:rPr>
              <w:t>ROEM</w:t>
            </w:r>
            <w:r w:rsidR="009033D9" w:rsidRPr="00BE4B45">
              <w:rPr>
                <w:rFonts w:ascii="Arial Nova" w:hAnsi="Arial Nova" w:cs="Arial"/>
                <w:b/>
                <w:color w:val="000000"/>
                <w:sz w:val="20"/>
                <w:szCs w:val="20"/>
              </w:rPr>
              <w:t>:</w:t>
            </w:r>
          </w:p>
        </w:tc>
        <w:tc>
          <w:tcPr>
            <w:tcW w:w="4961" w:type="dxa"/>
          </w:tcPr>
          <w:p w14:paraId="34B8002C" w14:textId="477716B3" w:rsidR="009033D9" w:rsidRPr="00BE4B45" w:rsidRDefault="00E73C30" w:rsidP="00FA4698">
            <w:pPr>
              <w:pBdr>
                <w:top w:val="nil"/>
                <w:left w:val="nil"/>
                <w:bottom w:val="nil"/>
                <w:right w:val="nil"/>
                <w:between w:val="nil"/>
              </w:pBdr>
              <w:spacing w:line="240" w:lineRule="auto"/>
              <w:jc w:val="both"/>
              <w:rPr>
                <w:rFonts w:ascii="Arial Nova" w:eastAsia="Arial Nova" w:hAnsi="Arial Nova" w:cs="Arial"/>
                <w:bCs/>
                <w:color w:val="000000" w:themeColor="text1"/>
                <w:sz w:val="20"/>
                <w:szCs w:val="20"/>
              </w:rPr>
            </w:pPr>
            <w:r w:rsidRPr="00BE4B45">
              <w:rPr>
                <w:rFonts w:ascii="Arial Nova" w:hAnsi="Arial Nova" w:cs="Arial"/>
                <w:color w:val="000000"/>
                <w:sz w:val="20"/>
                <w:szCs w:val="20"/>
              </w:rPr>
              <w:t>Reglamento de los Órganos Estatales y Municipales</w:t>
            </w:r>
            <w:r w:rsidR="009033D9" w:rsidRPr="00BE4B45">
              <w:rPr>
                <w:rFonts w:ascii="Arial Nova" w:hAnsi="Arial Nova" w:cs="Arial"/>
                <w:color w:val="000000"/>
                <w:sz w:val="20"/>
                <w:szCs w:val="20"/>
              </w:rPr>
              <w:t>.</w:t>
            </w:r>
          </w:p>
        </w:tc>
      </w:tr>
      <w:tr w:rsidR="009033D9" w:rsidRPr="00BE4B45" w14:paraId="68F5C2BE" w14:textId="77777777" w:rsidTr="00306D68">
        <w:trPr>
          <w:jc w:val="center"/>
        </w:trPr>
        <w:tc>
          <w:tcPr>
            <w:tcW w:w="2552" w:type="dxa"/>
          </w:tcPr>
          <w:p w14:paraId="037FD16B" w14:textId="77777777" w:rsidR="009033D9" w:rsidRPr="00BE4B45" w:rsidRDefault="00E73C30" w:rsidP="00FA4698">
            <w:pPr>
              <w:pBdr>
                <w:top w:val="nil"/>
                <w:left w:val="nil"/>
                <w:bottom w:val="nil"/>
                <w:right w:val="nil"/>
                <w:between w:val="nil"/>
              </w:pBdr>
              <w:spacing w:line="240" w:lineRule="auto"/>
              <w:jc w:val="both"/>
              <w:rPr>
                <w:rFonts w:ascii="Arial Nova" w:hAnsi="Arial Nova" w:cs="Arial"/>
                <w:b/>
                <w:color w:val="000000"/>
                <w:sz w:val="20"/>
                <w:szCs w:val="20"/>
              </w:rPr>
            </w:pPr>
            <w:r w:rsidRPr="00BE4B45">
              <w:rPr>
                <w:rFonts w:ascii="Arial Nova" w:hAnsi="Arial Nova" w:cs="Arial"/>
                <w:b/>
                <w:color w:val="000000"/>
                <w:sz w:val="20"/>
                <w:szCs w:val="20"/>
              </w:rPr>
              <w:t>Convocatoria Estatal</w:t>
            </w:r>
            <w:r w:rsidR="009033D9" w:rsidRPr="00BE4B45">
              <w:rPr>
                <w:rFonts w:ascii="Arial Nova" w:hAnsi="Arial Nova" w:cs="Arial"/>
                <w:b/>
                <w:color w:val="000000"/>
                <w:sz w:val="20"/>
                <w:szCs w:val="20"/>
              </w:rPr>
              <w:t>:</w:t>
            </w:r>
          </w:p>
          <w:p w14:paraId="424BC1D3" w14:textId="77777777" w:rsidR="00882DEA" w:rsidRPr="00BE4B45" w:rsidRDefault="00882DEA" w:rsidP="00FA4698">
            <w:pPr>
              <w:pBdr>
                <w:top w:val="nil"/>
                <w:left w:val="nil"/>
                <w:bottom w:val="nil"/>
                <w:right w:val="nil"/>
                <w:between w:val="nil"/>
              </w:pBdr>
              <w:spacing w:line="240" w:lineRule="auto"/>
              <w:jc w:val="both"/>
              <w:rPr>
                <w:rFonts w:ascii="Arial Nova" w:hAnsi="Arial Nova" w:cs="Arial"/>
                <w:b/>
                <w:color w:val="000000"/>
                <w:sz w:val="20"/>
                <w:szCs w:val="20"/>
              </w:rPr>
            </w:pPr>
          </w:p>
          <w:p w14:paraId="0E4FB64A" w14:textId="495E3ECF" w:rsidR="00882DEA" w:rsidRPr="00BE4B45" w:rsidRDefault="00882DEA" w:rsidP="00FA4698">
            <w:pPr>
              <w:pBdr>
                <w:top w:val="nil"/>
                <w:left w:val="nil"/>
                <w:bottom w:val="nil"/>
                <w:right w:val="nil"/>
                <w:between w:val="nil"/>
              </w:pBdr>
              <w:spacing w:line="240" w:lineRule="auto"/>
              <w:jc w:val="both"/>
              <w:rPr>
                <w:rFonts w:ascii="Arial Nova" w:hAnsi="Arial Nova" w:cs="Arial"/>
                <w:b/>
                <w:color w:val="000000"/>
                <w:sz w:val="20"/>
                <w:szCs w:val="20"/>
              </w:rPr>
            </w:pPr>
            <w:r w:rsidRPr="00BE4B45">
              <w:rPr>
                <w:rFonts w:ascii="Arial Nova" w:hAnsi="Arial Nova" w:cs="Arial"/>
                <w:b/>
                <w:color w:val="000000"/>
                <w:sz w:val="20"/>
                <w:szCs w:val="20"/>
              </w:rPr>
              <w:t>CDE:</w:t>
            </w:r>
          </w:p>
        </w:tc>
        <w:tc>
          <w:tcPr>
            <w:tcW w:w="4961" w:type="dxa"/>
          </w:tcPr>
          <w:p w14:paraId="25C5C2CD" w14:textId="77777777" w:rsidR="009033D9" w:rsidRPr="00BE4B45" w:rsidRDefault="00E73C30" w:rsidP="00FA4698">
            <w:pPr>
              <w:pBdr>
                <w:top w:val="nil"/>
                <w:left w:val="nil"/>
                <w:bottom w:val="nil"/>
                <w:right w:val="nil"/>
                <w:between w:val="nil"/>
              </w:pBdr>
              <w:spacing w:line="240" w:lineRule="auto"/>
              <w:jc w:val="both"/>
              <w:rPr>
                <w:rFonts w:ascii="Arial Nova" w:hAnsi="Arial Nova" w:cs="Arial"/>
                <w:color w:val="000000"/>
                <w:sz w:val="20"/>
                <w:szCs w:val="20"/>
              </w:rPr>
            </w:pPr>
            <w:r w:rsidRPr="00BE4B45">
              <w:rPr>
                <w:rFonts w:ascii="Arial Nova" w:hAnsi="Arial Nova" w:cs="Arial"/>
                <w:color w:val="000000"/>
                <w:sz w:val="20"/>
                <w:szCs w:val="20"/>
              </w:rPr>
              <w:t xml:space="preserve">Convocatoria para participar en la </w:t>
            </w:r>
            <w:r w:rsidR="00A27B71" w:rsidRPr="00BE4B45">
              <w:rPr>
                <w:rFonts w:ascii="Arial Nova" w:hAnsi="Arial Nova" w:cs="Arial"/>
                <w:color w:val="000000"/>
                <w:sz w:val="20"/>
                <w:szCs w:val="20"/>
              </w:rPr>
              <w:t>elección</w:t>
            </w:r>
            <w:r w:rsidRPr="00BE4B45">
              <w:rPr>
                <w:rFonts w:ascii="Arial Nova" w:hAnsi="Arial Nova" w:cs="Arial"/>
                <w:color w:val="000000"/>
                <w:sz w:val="20"/>
                <w:szCs w:val="20"/>
              </w:rPr>
              <w:t xml:space="preserve"> de la </w:t>
            </w:r>
            <w:r w:rsidR="00A27B71" w:rsidRPr="00BE4B45">
              <w:rPr>
                <w:rFonts w:ascii="Arial Nova" w:hAnsi="Arial Nova" w:cs="Arial"/>
                <w:color w:val="000000"/>
                <w:sz w:val="20"/>
                <w:szCs w:val="20"/>
              </w:rPr>
              <w:t>P</w:t>
            </w:r>
            <w:r w:rsidRPr="00BE4B45">
              <w:rPr>
                <w:rFonts w:ascii="Arial Nova" w:hAnsi="Arial Nova" w:cs="Arial"/>
                <w:color w:val="000000"/>
                <w:sz w:val="20"/>
                <w:szCs w:val="20"/>
              </w:rPr>
              <w:t xml:space="preserve">residencia, </w:t>
            </w:r>
            <w:r w:rsidR="00A27B71" w:rsidRPr="00BE4B45">
              <w:rPr>
                <w:rFonts w:ascii="Arial Nova" w:hAnsi="Arial Nova" w:cs="Arial"/>
                <w:color w:val="000000"/>
                <w:sz w:val="20"/>
                <w:szCs w:val="20"/>
              </w:rPr>
              <w:t>S</w:t>
            </w:r>
            <w:r w:rsidRPr="00BE4B45">
              <w:rPr>
                <w:rFonts w:ascii="Arial Nova" w:hAnsi="Arial Nova" w:cs="Arial"/>
                <w:color w:val="000000"/>
                <w:sz w:val="20"/>
                <w:szCs w:val="20"/>
              </w:rPr>
              <w:t>ecretar</w:t>
            </w:r>
            <w:r w:rsidR="00A27B71" w:rsidRPr="00BE4B45">
              <w:rPr>
                <w:rFonts w:ascii="Arial Nova" w:hAnsi="Arial Nova" w:cs="Arial"/>
                <w:color w:val="000000"/>
                <w:sz w:val="20"/>
                <w:szCs w:val="20"/>
              </w:rPr>
              <w:t>í</w:t>
            </w:r>
            <w:r w:rsidRPr="00BE4B45">
              <w:rPr>
                <w:rFonts w:ascii="Arial Nova" w:hAnsi="Arial Nova" w:cs="Arial"/>
                <w:color w:val="000000"/>
                <w:sz w:val="20"/>
                <w:szCs w:val="20"/>
              </w:rPr>
              <w:t xml:space="preserve">a </w:t>
            </w:r>
            <w:r w:rsidR="00A27B71" w:rsidRPr="00BE4B45">
              <w:rPr>
                <w:rFonts w:ascii="Arial Nova" w:hAnsi="Arial Nova" w:cs="Arial"/>
                <w:color w:val="000000"/>
                <w:sz w:val="20"/>
                <w:szCs w:val="20"/>
              </w:rPr>
              <w:t>G</w:t>
            </w:r>
            <w:r w:rsidRPr="00BE4B45">
              <w:rPr>
                <w:rFonts w:ascii="Arial Nova" w:hAnsi="Arial Nova" w:cs="Arial"/>
                <w:color w:val="000000"/>
                <w:sz w:val="20"/>
                <w:szCs w:val="20"/>
              </w:rPr>
              <w:t>eneral y siete integrantes del Comité Directivo Estatal del PAN en Aguascalientes</w:t>
            </w:r>
            <w:r w:rsidR="009033D9" w:rsidRPr="00BE4B45">
              <w:rPr>
                <w:rFonts w:ascii="Arial Nova" w:hAnsi="Arial Nova" w:cs="Arial"/>
                <w:color w:val="000000"/>
                <w:sz w:val="20"/>
                <w:szCs w:val="20"/>
              </w:rPr>
              <w:t xml:space="preserve">. </w:t>
            </w:r>
          </w:p>
          <w:p w14:paraId="5913D596" w14:textId="02E69933" w:rsidR="00882DEA" w:rsidRPr="00BE4B45" w:rsidRDefault="00882DEA" w:rsidP="00FA4698">
            <w:pPr>
              <w:pBdr>
                <w:top w:val="nil"/>
                <w:left w:val="nil"/>
                <w:bottom w:val="nil"/>
                <w:right w:val="nil"/>
                <w:between w:val="nil"/>
              </w:pBdr>
              <w:spacing w:line="240" w:lineRule="auto"/>
              <w:jc w:val="both"/>
              <w:rPr>
                <w:rFonts w:ascii="Arial Nova" w:hAnsi="Arial Nova" w:cs="Arial"/>
                <w:color w:val="000000"/>
                <w:sz w:val="20"/>
                <w:szCs w:val="20"/>
              </w:rPr>
            </w:pPr>
            <w:r w:rsidRPr="00BE4B45">
              <w:rPr>
                <w:rFonts w:ascii="Arial Nova" w:hAnsi="Arial Nova" w:cs="Arial"/>
                <w:color w:val="000000"/>
                <w:sz w:val="20"/>
                <w:szCs w:val="20"/>
              </w:rPr>
              <w:t>Comité Directivo Estatal del Partido Acción Nacional en Aguascalientes.</w:t>
            </w:r>
          </w:p>
        </w:tc>
      </w:tr>
    </w:tbl>
    <w:p w14:paraId="67CCDD41" w14:textId="076D44FB" w:rsidR="006547D5" w:rsidRDefault="00D034F9" w:rsidP="006547D5">
      <w:pPr>
        <w:pStyle w:val="Ttulo1"/>
        <w:keepLines w:val="0"/>
        <w:spacing w:before="0" w:line="360" w:lineRule="auto"/>
        <w:jc w:val="both"/>
        <w:rPr>
          <w:rFonts w:ascii="Arial Nova" w:eastAsia="Arial" w:hAnsi="Arial Nova" w:cs="Arial"/>
          <w:b/>
          <w:bCs/>
          <w:color w:val="auto"/>
          <w:sz w:val="23"/>
          <w:szCs w:val="23"/>
        </w:rPr>
      </w:pPr>
      <w:bookmarkStart w:id="1" w:name="_Toc69406586"/>
      <w:r w:rsidRPr="00347DE4">
        <w:rPr>
          <w:rFonts w:ascii="Arial Nova" w:eastAsia="Times New Roman" w:hAnsi="Arial Nova" w:cs="Arial"/>
          <w:b/>
          <w:bCs/>
          <w:color w:val="auto"/>
          <w:sz w:val="23"/>
          <w:szCs w:val="23"/>
        </w:rPr>
        <w:lastRenderedPageBreak/>
        <w:t xml:space="preserve">1. </w:t>
      </w:r>
      <w:r w:rsidR="009676E9" w:rsidRPr="00347DE4">
        <w:rPr>
          <w:rFonts w:ascii="Arial Nova" w:eastAsia="Times New Roman" w:hAnsi="Arial Nova" w:cs="Arial"/>
          <w:b/>
          <w:bCs/>
          <w:color w:val="auto"/>
          <w:sz w:val="23"/>
          <w:szCs w:val="23"/>
        </w:rPr>
        <w:t>ANTECEDENTES</w:t>
      </w:r>
      <w:r w:rsidR="009676E9" w:rsidRPr="00347DE4">
        <w:rPr>
          <w:rFonts w:ascii="Arial Nova" w:eastAsia="Arial" w:hAnsi="Arial Nova" w:cs="Arial"/>
          <w:b/>
          <w:bCs/>
          <w:color w:val="auto"/>
          <w:sz w:val="23"/>
          <w:szCs w:val="23"/>
          <w:vertAlign w:val="superscript"/>
        </w:rPr>
        <w:footnoteReference w:id="1"/>
      </w:r>
      <w:r w:rsidR="009676E9" w:rsidRPr="00347DE4">
        <w:rPr>
          <w:rFonts w:ascii="Arial Nova" w:eastAsia="Arial" w:hAnsi="Arial Nova" w:cs="Arial"/>
          <w:b/>
          <w:bCs/>
          <w:color w:val="auto"/>
          <w:sz w:val="23"/>
          <w:szCs w:val="23"/>
        </w:rPr>
        <w:t>.</w:t>
      </w:r>
      <w:bookmarkEnd w:id="1"/>
    </w:p>
    <w:p w14:paraId="05FC1440" w14:textId="1EFE8D7E" w:rsidR="00EC3411" w:rsidRDefault="00EC3411" w:rsidP="00EC3411"/>
    <w:p w14:paraId="21940605" w14:textId="77777777" w:rsidR="00EC3411" w:rsidRPr="00347DE4" w:rsidRDefault="00EC3411" w:rsidP="00EC3411">
      <w:pPr>
        <w:shd w:val="clear" w:color="auto" w:fill="FFFFFF"/>
        <w:spacing w:after="0" w:line="360" w:lineRule="auto"/>
        <w:jc w:val="both"/>
        <w:rPr>
          <w:rFonts w:ascii="Arial Nova" w:eastAsia="Arial" w:hAnsi="Arial Nova" w:cs="Arial"/>
          <w:sz w:val="23"/>
          <w:szCs w:val="23"/>
        </w:rPr>
      </w:pPr>
      <w:r w:rsidRPr="00347DE4">
        <w:rPr>
          <w:rFonts w:ascii="Arial Nova" w:eastAsia="Arial" w:hAnsi="Arial Nova" w:cs="Arial"/>
          <w:sz w:val="23"/>
          <w:szCs w:val="23"/>
          <w:highlight w:val="white"/>
        </w:rPr>
        <w:t>De las constancias de autos y de las afirmaciones realizadas por las partes, se advierten los siguientes hechos relevantes.</w:t>
      </w:r>
    </w:p>
    <w:p w14:paraId="46B7BD04" w14:textId="77777777" w:rsidR="00EC3411" w:rsidRPr="00347DE4" w:rsidRDefault="00EC3411" w:rsidP="00EC3411">
      <w:pPr>
        <w:shd w:val="clear" w:color="auto" w:fill="FFFFFF"/>
        <w:spacing w:after="0" w:line="360" w:lineRule="auto"/>
        <w:jc w:val="both"/>
        <w:rPr>
          <w:rFonts w:ascii="Arial Nova" w:eastAsia="Arial" w:hAnsi="Arial Nova" w:cs="Arial"/>
          <w:sz w:val="23"/>
          <w:szCs w:val="23"/>
        </w:rPr>
      </w:pPr>
    </w:p>
    <w:p w14:paraId="11DB1C12" w14:textId="77777777" w:rsidR="00EC3411" w:rsidRPr="00347DE4" w:rsidRDefault="00EC3411" w:rsidP="00EC3411">
      <w:pPr>
        <w:shd w:val="clear" w:color="auto" w:fill="FFFFFF"/>
        <w:spacing w:after="0" w:line="360" w:lineRule="auto"/>
        <w:jc w:val="both"/>
        <w:rPr>
          <w:rFonts w:ascii="Arial Nova" w:eastAsia="Arial" w:hAnsi="Arial Nova" w:cs="Arial"/>
          <w:i/>
          <w:iCs/>
          <w:spacing w:val="1"/>
          <w:sz w:val="23"/>
          <w:szCs w:val="23"/>
        </w:rPr>
      </w:pPr>
      <w:r w:rsidRPr="00347DE4">
        <w:rPr>
          <w:rFonts w:ascii="Arial Nova" w:eastAsia="Arial" w:hAnsi="Arial Nova" w:cs="Arial"/>
          <w:b/>
          <w:bCs/>
          <w:spacing w:val="1"/>
          <w:sz w:val="23"/>
          <w:szCs w:val="23"/>
        </w:rPr>
        <w:t xml:space="preserve">1.1. </w:t>
      </w:r>
      <w:r>
        <w:rPr>
          <w:rFonts w:ascii="Arial Nova" w:eastAsia="Arial" w:hAnsi="Arial Nova" w:cs="Arial"/>
          <w:b/>
          <w:bCs/>
          <w:spacing w:val="1"/>
          <w:sz w:val="23"/>
          <w:szCs w:val="23"/>
        </w:rPr>
        <w:t>Renovación del Comité Directivo Estatal</w:t>
      </w:r>
      <w:r w:rsidRPr="00347DE4">
        <w:rPr>
          <w:rFonts w:ascii="Arial Nova" w:eastAsia="Arial" w:hAnsi="Arial Nova" w:cs="Arial"/>
          <w:b/>
          <w:bCs/>
          <w:spacing w:val="1"/>
          <w:sz w:val="23"/>
          <w:szCs w:val="23"/>
        </w:rPr>
        <w:t xml:space="preserve">. </w:t>
      </w:r>
      <w:r w:rsidRPr="00347DE4">
        <w:rPr>
          <w:rFonts w:ascii="Arial Nova" w:eastAsia="Arial" w:hAnsi="Arial Nova" w:cs="Arial"/>
          <w:spacing w:val="1"/>
          <w:sz w:val="23"/>
          <w:szCs w:val="23"/>
        </w:rPr>
        <w:t xml:space="preserve">El veintidós de septiembre, la Comisión Estatal Organizadora del PAN en el Estado de Aguascalientes, aprobó la </w:t>
      </w:r>
      <w:r w:rsidRPr="00347DE4">
        <w:rPr>
          <w:rFonts w:ascii="Arial Nova" w:eastAsia="Arial" w:hAnsi="Arial Nova" w:cs="Arial"/>
          <w:i/>
          <w:iCs/>
          <w:spacing w:val="1"/>
          <w:sz w:val="23"/>
          <w:szCs w:val="23"/>
        </w:rPr>
        <w:t>Convocatoria para la elección del Presidente, Secretario General y miembros del Comité Directivo Estatal de Aguascalientes para el periodo que va del día siguiente de la ratificación de la elección, al segundo semestre del año 2024.</w:t>
      </w:r>
    </w:p>
    <w:p w14:paraId="1DD09B4F" w14:textId="77777777" w:rsidR="00EC3411" w:rsidRPr="00347DE4" w:rsidRDefault="00EC3411" w:rsidP="00EC3411">
      <w:pPr>
        <w:shd w:val="clear" w:color="auto" w:fill="FFFFFF"/>
        <w:spacing w:after="0" w:line="360" w:lineRule="auto"/>
        <w:jc w:val="both"/>
        <w:rPr>
          <w:rFonts w:ascii="Arial Nova" w:eastAsia="Arial" w:hAnsi="Arial Nova" w:cs="Arial"/>
          <w:spacing w:val="1"/>
          <w:sz w:val="23"/>
          <w:szCs w:val="23"/>
        </w:rPr>
      </w:pPr>
    </w:p>
    <w:p w14:paraId="66E2E516" w14:textId="49AA6DF6" w:rsidR="00EC3411" w:rsidRPr="00347DE4" w:rsidRDefault="00EC3411" w:rsidP="00EC3411">
      <w:pPr>
        <w:pStyle w:val="Prrafodelista"/>
        <w:spacing w:after="0" w:line="360" w:lineRule="auto"/>
        <w:ind w:left="0"/>
        <w:jc w:val="both"/>
        <w:rPr>
          <w:rFonts w:ascii="Arial Nova" w:hAnsi="Arial Nova" w:cs="Arial"/>
          <w:sz w:val="23"/>
          <w:szCs w:val="23"/>
        </w:rPr>
      </w:pPr>
      <w:r w:rsidRPr="00347DE4">
        <w:rPr>
          <w:rFonts w:ascii="Arial Nova" w:hAnsi="Arial Nova" w:cs="Arial"/>
          <w:b/>
          <w:bCs/>
          <w:sz w:val="23"/>
          <w:szCs w:val="23"/>
        </w:rPr>
        <w:t xml:space="preserve">1.2. </w:t>
      </w:r>
      <w:r>
        <w:rPr>
          <w:rFonts w:ascii="Arial Nova" w:hAnsi="Arial Nova" w:cs="Arial"/>
          <w:b/>
          <w:bCs/>
          <w:sz w:val="23"/>
          <w:szCs w:val="23"/>
        </w:rPr>
        <w:t>Solicitud de registro</w:t>
      </w:r>
      <w:r w:rsidRPr="00347DE4">
        <w:rPr>
          <w:rFonts w:ascii="Arial Nova" w:hAnsi="Arial Nova" w:cs="Arial"/>
          <w:b/>
          <w:bCs/>
          <w:sz w:val="23"/>
          <w:szCs w:val="23"/>
        </w:rPr>
        <w:t>.</w:t>
      </w:r>
      <w:r w:rsidRPr="00347DE4">
        <w:rPr>
          <w:rFonts w:ascii="Arial Nova" w:hAnsi="Arial Nova" w:cs="Arial"/>
          <w:sz w:val="23"/>
          <w:szCs w:val="23"/>
        </w:rPr>
        <w:t xml:space="preserve"> El primero de octubre, el C. Manuel Cortina Reynoso manifestó </w:t>
      </w:r>
      <w:r>
        <w:rPr>
          <w:rFonts w:ascii="Arial Nova" w:hAnsi="Arial Nova" w:cs="Arial"/>
          <w:sz w:val="23"/>
          <w:szCs w:val="23"/>
        </w:rPr>
        <w:t>personalmente</w:t>
      </w:r>
      <w:r w:rsidRPr="00347DE4">
        <w:rPr>
          <w:rFonts w:ascii="Arial Nova" w:hAnsi="Arial Nova" w:cs="Arial"/>
          <w:sz w:val="23"/>
          <w:szCs w:val="23"/>
        </w:rPr>
        <w:t xml:space="preserve"> y</w:t>
      </w:r>
      <w:r>
        <w:rPr>
          <w:rFonts w:ascii="Arial Nova" w:hAnsi="Arial Nova" w:cs="Arial"/>
          <w:sz w:val="23"/>
          <w:szCs w:val="23"/>
        </w:rPr>
        <w:t xml:space="preserve"> mediante </w:t>
      </w:r>
      <w:r w:rsidRPr="00347DE4">
        <w:rPr>
          <w:rFonts w:ascii="Arial Nova" w:hAnsi="Arial Nova" w:cs="Arial"/>
          <w:sz w:val="23"/>
          <w:szCs w:val="23"/>
        </w:rPr>
        <w:t>escrito ante la CEO su voluntad de contender en el proceso interno de elección</w:t>
      </w:r>
      <w:r w:rsidR="00661F64">
        <w:rPr>
          <w:rFonts w:ascii="Arial Nova" w:hAnsi="Arial Nova" w:cs="Arial"/>
          <w:sz w:val="23"/>
          <w:szCs w:val="23"/>
        </w:rPr>
        <w:t xml:space="preserve"> </w:t>
      </w:r>
      <w:r>
        <w:rPr>
          <w:rFonts w:ascii="Arial Nova" w:hAnsi="Arial Nova" w:cs="Arial"/>
          <w:sz w:val="23"/>
          <w:szCs w:val="23"/>
        </w:rPr>
        <w:t>interna para la renovación</w:t>
      </w:r>
      <w:r w:rsidRPr="00347DE4">
        <w:rPr>
          <w:rFonts w:ascii="Arial Nova" w:hAnsi="Arial Nova" w:cs="Arial"/>
          <w:sz w:val="23"/>
          <w:szCs w:val="23"/>
        </w:rPr>
        <w:t xml:space="preserve"> del </w:t>
      </w:r>
      <w:r>
        <w:rPr>
          <w:rFonts w:ascii="Arial Nova" w:hAnsi="Arial Nova" w:cs="Arial"/>
          <w:sz w:val="23"/>
          <w:szCs w:val="23"/>
        </w:rPr>
        <w:t>CDE.</w:t>
      </w:r>
    </w:p>
    <w:p w14:paraId="297B7075" w14:textId="77777777" w:rsidR="00EC3411" w:rsidRPr="00347DE4" w:rsidRDefault="00EC3411" w:rsidP="00EC3411">
      <w:pPr>
        <w:pStyle w:val="Prrafodelista"/>
        <w:spacing w:after="0" w:line="360" w:lineRule="auto"/>
        <w:ind w:left="0"/>
        <w:jc w:val="both"/>
        <w:rPr>
          <w:rFonts w:ascii="Arial Nova" w:hAnsi="Arial Nova" w:cs="Arial"/>
          <w:sz w:val="23"/>
          <w:szCs w:val="23"/>
        </w:rPr>
      </w:pPr>
    </w:p>
    <w:p w14:paraId="7F960ED1" w14:textId="77777777" w:rsidR="00EC3411" w:rsidRPr="00347DE4" w:rsidRDefault="00EC3411" w:rsidP="00EC3411">
      <w:pPr>
        <w:pStyle w:val="Prrafodelista"/>
        <w:spacing w:after="0" w:line="360" w:lineRule="auto"/>
        <w:ind w:left="0"/>
        <w:jc w:val="both"/>
        <w:rPr>
          <w:rFonts w:ascii="Arial Nova" w:hAnsi="Arial Nova" w:cs="Arial"/>
          <w:sz w:val="23"/>
          <w:szCs w:val="23"/>
        </w:rPr>
      </w:pPr>
      <w:r w:rsidRPr="00347DE4">
        <w:rPr>
          <w:rFonts w:ascii="Arial Nova" w:hAnsi="Arial Nova" w:cs="Arial"/>
          <w:b/>
          <w:bCs/>
          <w:sz w:val="23"/>
          <w:szCs w:val="23"/>
        </w:rPr>
        <w:t>1.3. Requerimiento.</w:t>
      </w:r>
      <w:r w:rsidRPr="00347DE4">
        <w:rPr>
          <w:rFonts w:ascii="Arial Nova" w:hAnsi="Arial Nova" w:cs="Arial"/>
          <w:sz w:val="23"/>
          <w:szCs w:val="23"/>
        </w:rPr>
        <w:t xml:space="preserve"> El tres de octubre, el Secretario Ejecutivo del PAN, a través de correo electrónico, le </w:t>
      </w:r>
      <w:r>
        <w:rPr>
          <w:rFonts w:ascii="Arial Nova" w:hAnsi="Arial Nova" w:cs="Arial"/>
          <w:sz w:val="23"/>
          <w:szCs w:val="23"/>
        </w:rPr>
        <w:t>requirió</w:t>
      </w:r>
      <w:r w:rsidRPr="00347DE4">
        <w:rPr>
          <w:rFonts w:ascii="Arial Nova" w:hAnsi="Arial Nova" w:cs="Arial"/>
          <w:sz w:val="23"/>
          <w:szCs w:val="23"/>
        </w:rPr>
        <w:t xml:space="preserve"> al C. Manuel Cortina Reynoso</w:t>
      </w:r>
      <w:r>
        <w:rPr>
          <w:rFonts w:ascii="Arial Nova" w:hAnsi="Arial Nova" w:cs="Arial"/>
          <w:sz w:val="23"/>
          <w:szCs w:val="23"/>
        </w:rPr>
        <w:t xml:space="preserve"> la </w:t>
      </w:r>
      <w:r w:rsidRPr="00347DE4">
        <w:rPr>
          <w:rFonts w:ascii="Arial Nova" w:hAnsi="Arial Nova" w:cs="Arial"/>
          <w:sz w:val="23"/>
          <w:szCs w:val="23"/>
        </w:rPr>
        <w:t xml:space="preserve">licencia </w:t>
      </w:r>
      <w:r>
        <w:rPr>
          <w:rFonts w:ascii="Arial Nova" w:hAnsi="Arial Nova" w:cs="Arial"/>
          <w:sz w:val="23"/>
          <w:szCs w:val="23"/>
        </w:rPr>
        <w:t>que acredite la s</w:t>
      </w:r>
      <w:r w:rsidRPr="00347DE4">
        <w:rPr>
          <w:rFonts w:ascii="Arial Nova" w:hAnsi="Arial Nova" w:cs="Arial"/>
          <w:sz w:val="23"/>
          <w:szCs w:val="23"/>
        </w:rPr>
        <w:t>eparación al cargo público que ostentaba en Gobierno del Estado</w:t>
      </w:r>
      <w:r>
        <w:rPr>
          <w:rFonts w:ascii="Arial Nova" w:hAnsi="Arial Nova" w:cs="Arial"/>
          <w:sz w:val="23"/>
          <w:szCs w:val="23"/>
        </w:rPr>
        <w:t>.</w:t>
      </w:r>
    </w:p>
    <w:p w14:paraId="3AC371B8" w14:textId="77777777" w:rsidR="00EC3411" w:rsidRPr="00347DE4" w:rsidRDefault="00EC3411" w:rsidP="00EC3411">
      <w:pPr>
        <w:shd w:val="clear" w:color="auto" w:fill="FFFFFF"/>
        <w:spacing w:after="0" w:line="360" w:lineRule="auto"/>
        <w:jc w:val="both"/>
        <w:rPr>
          <w:rFonts w:ascii="Arial Nova" w:eastAsia="Arial" w:hAnsi="Arial Nova" w:cs="Arial"/>
          <w:spacing w:val="1"/>
          <w:sz w:val="23"/>
          <w:szCs w:val="23"/>
        </w:rPr>
      </w:pPr>
    </w:p>
    <w:p w14:paraId="76EE7B2E" w14:textId="77777777" w:rsidR="00EC3411" w:rsidRPr="00347DE4" w:rsidRDefault="00EC3411" w:rsidP="00EC3411">
      <w:pPr>
        <w:pStyle w:val="Prrafodelista"/>
        <w:spacing w:after="0" w:line="360" w:lineRule="auto"/>
        <w:ind w:left="0"/>
        <w:jc w:val="both"/>
        <w:rPr>
          <w:rFonts w:ascii="Arial Nova" w:hAnsi="Arial Nova" w:cs="Arial"/>
          <w:sz w:val="23"/>
          <w:szCs w:val="23"/>
        </w:rPr>
      </w:pPr>
      <w:r w:rsidRPr="00347DE4">
        <w:rPr>
          <w:rFonts w:ascii="Arial Nova" w:hAnsi="Arial Nova" w:cs="Arial"/>
          <w:b/>
          <w:bCs/>
          <w:sz w:val="23"/>
          <w:szCs w:val="23"/>
        </w:rPr>
        <w:t xml:space="preserve">1.4. Registro de la Planilla 1. </w:t>
      </w:r>
      <w:r w:rsidRPr="00347DE4">
        <w:rPr>
          <w:rFonts w:ascii="Arial Nova" w:hAnsi="Arial Nova" w:cs="Arial"/>
          <w:sz w:val="23"/>
          <w:szCs w:val="23"/>
        </w:rPr>
        <w:t xml:space="preserve">El tres de octubre, el C. Francisco Javier Luévano Núñez acudió </w:t>
      </w:r>
      <w:r>
        <w:rPr>
          <w:rFonts w:ascii="Arial Nova" w:hAnsi="Arial Nova" w:cs="Arial"/>
          <w:sz w:val="23"/>
          <w:szCs w:val="23"/>
        </w:rPr>
        <w:t>ante el</w:t>
      </w:r>
      <w:r w:rsidRPr="00347DE4">
        <w:rPr>
          <w:rFonts w:ascii="Arial Nova" w:hAnsi="Arial Nova" w:cs="Arial"/>
          <w:sz w:val="23"/>
          <w:szCs w:val="23"/>
        </w:rPr>
        <w:t xml:space="preserve"> Comité Directivo Estatal del PAN en Aguascalientes para registrar su candidatura</w:t>
      </w:r>
      <w:r>
        <w:rPr>
          <w:rFonts w:ascii="Arial Nova" w:hAnsi="Arial Nova" w:cs="Arial"/>
          <w:sz w:val="23"/>
          <w:szCs w:val="23"/>
        </w:rPr>
        <w:t xml:space="preserve"> a la presidencia, así como de la planilla para la renovación del CDE.</w:t>
      </w:r>
    </w:p>
    <w:p w14:paraId="35F87DA9" w14:textId="77777777" w:rsidR="00EC3411" w:rsidRPr="00347DE4" w:rsidRDefault="00EC3411" w:rsidP="00EC3411">
      <w:pPr>
        <w:pStyle w:val="Prrafodelista"/>
        <w:spacing w:after="0" w:line="360" w:lineRule="auto"/>
        <w:ind w:left="0"/>
        <w:jc w:val="both"/>
        <w:rPr>
          <w:rFonts w:ascii="Arial Nova" w:hAnsi="Arial Nova" w:cs="Arial"/>
          <w:sz w:val="23"/>
          <w:szCs w:val="23"/>
        </w:rPr>
      </w:pPr>
    </w:p>
    <w:p w14:paraId="18F9903E" w14:textId="77777777" w:rsidR="00EC3411" w:rsidRPr="00347DE4" w:rsidRDefault="00EC3411" w:rsidP="00EC3411">
      <w:pPr>
        <w:pStyle w:val="Prrafodelista"/>
        <w:spacing w:after="0" w:line="360" w:lineRule="auto"/>
        <w:ind w:left="0"/>
        <w:jc w:val="both"/>
        <w:rPr>
          <w:rFonts w:ascii="Arial Nova" w:hAnsi="Arial Nova" w:cs="Arial"/>
          <w:sz w:val="23"/>
          <w:szCs w:val="23"/>
        </w:rPr>
      </w:pPr>
      <w:r w:rsidRPr="00347DE4">
        <w:rPr>
          <w:rFonts w:ascii="Arial Nova" w:hAnsi="Arial Nova" w:cs="Arial"/>
          <w:b/>
          <w:bCs/>
          <w:sz w:val="23"/>
          <w:szCs w:val="23"/>
        </w:rPr>
        <w:t xml:space="preserve">1.5. Manifestación de </w:t>
      </w:r>
      <w:r>
        <w:rPr>
          <w:rFonts w:ascii="Arial Nova" w:hAnsi="Arial Nova" w:cs="Arial"/>
          <w:b/>
          <w:bCs/>
          <w:sz w:val="23"/>
          <w:szCs w:val="23"/>
        </w:rPr>
        <w:t>registro</w:t>
      </w:r>
      <w:r w:rsidRPr="00347DE4">
        <w:rPr>
          <w:rFonts w:ascii="Arial Nova" w:hAnsi="Arial Nova" w:cs="Arial"/>
          <w:b/>
          <w:bCs/>
          <w:sz w:val="23"/>
          <w:szCs w:val="23"/>
        </w:rPr>
        <w:t>.</w:t>
      </w:r>
      <w:r w:rsidRPr="00347DE4">
        <w:rPr>
          <w:rFonts w:ascii="Arial Nova" w:hAnsi="Arial Nova" w:cs="Arial"/>
          <w:sz w:val="23"/>
          <w:szCs w:val="23"/>
        </w:rPr>
        <w:t xml:space="preserve"> El trece de octubre, la C. Ma. Leticia Ramírez Alba manifestó por escrito </w:t>
      </w:r>
      <w:r>
        <w:rPr>
          <w:rFonts w:ascii="Arial Nova" w:hAnsi="Arial Nova" w:cs="Arial"/>
          <w:sz w:val="23"/>
          <w:szCs w:val="23"/>
        </w:rPr>
        <w:t>ante la</w:t>
      </w:r>
      <w:r w:rsidRPr="00347DE4">
        <w:rPr>
          <w:rFonts w:ascii="Arial Nova" w:hAnsi="Arial Nova" w:cs="Arial"/>
          <w:sz w:val="23"/>
          <w:szCs w:val="23"/>
        </w:rPr>
        <w:t xml:space="preserve"> CEO su intención de contender</w:t>
      </w:r>
      <w:r>
        <w:rPr>
          <w:rFonts w:ascii="Arial Nova" w:hAnsi="Arial Nova" w:cs="Arial"/>
          <w:sz w:val="23"/>
          <w:szCs w:val="23"/>
        </w:rPr>
        <w:t xml:space="preserve"> para la presidencia de cara a la renovación del CDE</w:t>
      </w:r>
      <w:r w:rsidRPr="00347DE4">
        <w:rPr>
          <w:rFonts w:ascii="Arial Nova" w:hAnsi="Arial Nova" w:cs="Arial"/>
          <w:sz w:val="23"/>
          <w:szCs w:val="23"/>
        </w:rPr>
        <w:t>.</w:t>
      </w:r>
    </w:p>
    <w:p w14:paraId="391F57D1" w14:textId="77777777" w:rsidR="00EC3411" w:rsidRPr="00347DE4" w:rsidRDefault="00EC3411" w:rsidP="00EC3411">
      <w:pPr>
        <w:pStyle w:val="Prrafodelista"/>
        <w:spacing w:after="0" w:line="360" w:lineRule="auto"/>
        <w:ind w:left="0"/>
        <w:jc w:val="both"/>
        <w:rPr>
          <w:rFonts w:ascii="Arial Nova" w:hAnsi="Arial Nova" w:cs="Arial"/>
          <w:b/>
          <w:bCs/>
          <w:sz w:val="23"/>
          <w:szCs w:val="23"/>
        </w:rPr>
      </w:pPr>
    </w:p>
    <w:p w14:paraId="0278B6BC" w14:textId="5E06198B" w:rsidR="00EC3411" w:rsidRPr="00347DE4" w:rsidRDefault="00EC3411" w:rsidP="00EC3411">
      <w:pPr>
        <w:pStyle w:val="Prrafodelista"/>
        <w:spacing w:after="0" w:line="360" w:lineRule="auto"/>
        <w:ind w:left="0"/>
        <w:jc w:val="both"/>
        <w:rPr>
          <w:rFonts w:ascii="Arial Nova" w:hAnsi="Arial Nova" w:cs="Arial"/>
          <w:sz w:val="23"/>
          <w:szCs w:val="23"/>
        </w:rPr>
      </w:pPr>
      <w:r w:rsidRPr="00347DE4">
        <w:rPr>
          <w:rFonts w:ascii="Arial Nova" w:hAnsi="Arial Nova" w:cs="Arial"/>
          <w:b/>
          <w:bCs/>
          <w:sz w:val="23"/>
          <w:szCs w:val="23"/>
        </w:rPr>
        <w:t xml:space="preserve">1.6. Contestación. </w:t>
      </w:r>
      <w:r w:rsidRPr="00347DE4">
        <w:rPr>
          <w:rFonts w:ascii="Arial Nova" w:hAnsi="Arial Nova" w:cs="Arial"/>
          <w:sz w:val="23"/>
          <w:szCs w:val="23"/>
        </w:rPr>
        <w:t xml:space="preserve">El </w:t>
      </w:r>
      <w:r w:rsidRPr="003C5DF2">
        <w:rPr>
          <w:rFonts w:ascii="Arial Nova" w:hAnsi="Arial Nova" w:cs="Arial"/>
          <w:sz w:val="23"/>
          <w:szCs w:val="23"/>
        </w:rPr>
        <w:t xml:space="preserve">trece de octubre, el Secretario Ejecutivo </w:t>
      </w:r>
      <w:r w:rsidR="00501A9B" w:rsidRPr="003C5DF2">
        <w:rPr>
          <w:rFonts w:ascii="Arial Nova" w:hAnsi="Arial Nova" w:cs="Arial"/>
          <w:sz w:val="23"/>
          <w:szCs w:val="23"/>
        </w:rPr>
        <w:t>dio</w:t>
      </w:r>
      <w:r w:rsidRPr="003C5DF2">
        <w:rPr>
          <w:rFonts w:ascii="Arial Nova" w:hAnsi="Arial Nova" w:cs="Arial"/>
          <w:sz w:val="23"/>
          <w:szCs w:val="23"/>
        </w:rPr>
        <w:t xml:space="preserve"> contestación al escrito referido en el numeral inmediato anterior, mediante </w:t>
      </w:r>
      <w:r>
        <w:rPr>
          <w:rFonts w:ascii="Arial Nova" w:hAnsi="Arial Nova" w:cs="Arial"/>
          <w:sz w:val="23"/>
          <w:szCs w:val="23"/>
        </w:rPr>
        <w:t xml:space="preserve">el cual le informó a la C. Ma. Leticia Ramírez Alba que previo a solicitar el registro de la planilla correspondiente, debía manifestar ante la CEO su voluntad de contender, </w:t>
      </w:r>
      <w:r w:rsidR="00501A9B">
        <w:rPr>
          <w:rFonts w:ascii="Arial Nova" w:hAnsi="Arial Nova" w:cs="Arial"/>
          <w:sz w:val="23"/>
          <w:szCs w:val="23"/>
        </w:rPr>
        <w:t>acompañada</w:t>
      </w:r>
      <w:r>
        <w:rPr>
          <w:rFonts w:ascii="Arial Nova" w:hAnsi="Arial Nova" w:cs="Arial"/>
          <w:sz w:val="23"/>
          <w:szCs w:val="23"/>
        </w:rPr>
        <w:t xml:space="preserve"> de una copia de su credencial de elector vigente. </w:t>
      </w:r>
    </w:p>
    <w:p w14:paraId="6C06FA8C" w14:textId="77777777" w:rsidR="00EC3411" w:rsidRPr="00347DE4" w:rsidRDefault="00EC3411" w:rsidP="00EC3411">
      <w:pPr>
        <w:pStyle w:val="Prrafodelista"/>
        <w:spacing w:after="0" w:line="360" w:lineRule="auto"/>
        <w:ind w:left="0"/>
        <w:jc w:val="both"/>
        <w:rPr>
          <w:rFonts w:ascii="Arial Nova" w:hAnsi="Arial Nova" w:cs="Arial"/>
          <w:sz w:val="23"/>
          <w:szCs w:val="23"/>
        </w:rPr>
      </w:pPr>
    </w:p>
    <w:p w14:paraId="62C6CC2A" w14:textId="77777777" w:rsidR="00EC3411" w:rsidRDefault="00EC3411" w:rsidP="00EC3411">
      <w:pPr>
        <w:pStyle w:val="Prrafodelista"/>
        <w:spacing w:after="0" w:line="360" w:lineRule="auto"/>
        <w:ind w:left="0"/>
        <w:jc w:val="both"/>
        <w:rPr>
          <w:rFonts w:ascii="Arial Nova" w:hAnsi="Arial Nova" w:cs="Arial"/>
          <w:sz w:val="23"/>
          <w:szCs w:val="23"/>
        </w:rPr>
      </w:pPr>
      <w:r w:rsidRPr="00347DE4">
        <w:rPr>
          <w:rFonts w:ascii="Arial Nova" w:hAnsi="Arial Nova" w:cs="Arial"/>
          <w:b/>
          <w:bCs/>
          <w:sz w:val="23"/>
          <w:szCs w:val="23"/>
        </w:rPr>
        <w:lastRenderedPageBreak/>
        <w:t>1.7. Juicio de inconformidad.</w:t>
      </w:r>
      <w:r w:rsidRPr="00347DE4">
        <w:rPr>
          <w:rFonts w:ascii="Arial Nova" w:hAnsi="Arial Nova" w:cs="Arial"/>
          <w:sz w:val="23"/>
          <w:szCs w:val="23"/>
        </w:rPr>
        <w:t xml:space="preserve"> El diecinueve de octubre, la C. Ma. Leticia Ramírez Alba presentó ante la autoridad responsable, un juicio de inconformidad derivado de la negativa al registro de la planilla que ella encabeza.</w:t>
      </w:r>
    </w:p>
    <w:p w14:paraId="7F934909" w14:textId="77777777" w:rsidR="00EC3411" w:rsidRPr="00347DE4" w:rsidRDefault="00EC3411" w:rsidP="00EC3411">
      <w:pPr>
        <w:pStyle w:val="Prrafodelista"/>
        <w:spacing w:after="0" w:line="360" w:lineRule="auto"/>
        <w:ind w:left="0"/>
        <w:jc w:val="both"/>
        <w:rPr>
          <w:rFonts w:ascii="Arial Nova" w:hAnsi="Arial Nova" w:cs="Arial"/>
          <w:b/>
          <w:bCs/>
          <w:sz w:val="23"/>
          <w:szCs w:val="23"/>
        </w:rPr>
      </w:pPr>
    </w:p>
    <w:p w14:paraId="5065E00B" w14:textId="77777777" w:rsidR="00EC3411" w:rsidRPr="00347DE4" w:rsidRDefault="00EC3411" w:rsidP="00EC3411">
      <w:pPr>
        <w:pStyle w:val="Prrafodelista"/>
        <w:spacing w:after="0" w:line="360" w:lineRule="auto"/>
        <w:ind w:left="0"/>
        <w:jc w:val="both"/>
        <w:rPr>
          <w:rFonts w:ascii="Arial Nova" w:hAnsi="Arial Nova" w:cs="Arial"/>
          <w:sz w:val="23"/>
          <w:szCs w:val="23"/>
        </w:rPr>
      </w:pPr>
      <w:r w:rsidRPr="00347DE4">
        <w:rPr>
          <w:rFonts w:ascii="Arial Nova" w:hAnsi="Arial Nova" w:cs="Arial"/>
          <w:b/>
          <w:bCs/>
          <w:sz w:val="23"/>
          <w:szCs w:val="23"/>
        </w:rPr>
        <w:t>1.</w:t>
      </w:r>
      <w:r>
        <w:rPr>
          <w:rFonts w:ascii="Arial Nova" w:hAnsi="Arial Nova" w:cs="Arial"/>
          <w:b/>
          <w:bCs/>
          <w:sz w:val="23"/>
          <w:szCs w:val="23"/>
        </w:rPr>
        <w:t>8</w:t>
      </w:r>
      <w:r w:rsidRPr="00347DE4">
        <w:rPr>
          <w:rFonts w:ascii="Arial Nova" w:hAnsi="Arial Nova" w:cs="Arial"/>
          <w:b/>
          <w:bCs/>
          <w:sz w:val="23"/>
          <w:szCs w:val="23"/>
        </w:rPr>
        <w:t xml:space="preserve">. </w:t>
      </w:r>
      <w:r>
        <w:rPr>
          <w:rFonts w:ascii="Arial Nova" w:hAnsi="Arial Nova" w:cs="Arial"/>
          <w:b/>
          <w:bCs/>
          <w:sz w:val="23"/>
          <w:szCs w:val="23"/>
        </w:rPr>
        <w:t>Aprobación de</w:t>
      </w:r>
      <w:r w:rsidRPr="00347DE4">
        <w:rPr>
          <w:rFonts w:ascii="Arial Nova" w:hAnsi="Arial Nova" w:cs="Arial"/>
          <w:b/>
          <w:bCs/>
          <w:sz w:val="23"/>
          <w:szCs w:val="23"/>
        </w:rPr>
        <w:t xml:space="preserve"> candidaturas. </w:t>
      </w:r>
      <w:r w:rsidRPr="00347DE4">
        <w:rPr>
          <w:rFonts w:ascii="Arial Nova" w:hAnsi="Arial Nova" w:cs="Arial"/>
          <w:sz w:val="23"/>
          <w:szCs w:val="23"/>
        </w:rPr>
        <w:t xml:space="preserve">El veinte de octubre, fue publicado en los estrados electrónicos del PAN el </w:t>
      </w:r>
      <w:r w:rsidRPr="00347DE4">
        <w:rPr>
          <w:rFonts w:ascii="Arial Nova" w:hAnsi="Arial Nova" w:cs="Arial"/>
          <w:i/>
          <w:iCs/>
          <w:sz w:val="23"/>
          <w:szCs w:val="23"/>
        </w:rPr>
        <w:t>ACUERDO DE LA COMISIÓN ESTATAL ORGANIZADORA DEL PARTIDO ACCIÓN NACIONAL DEL ESTADO DE AGUASCALIENTES MEDIANTE EL CUAL SE RESUELVE LA PROCEDENECIA DE LAS SOLICITUDES PARA SER CANDIDATOS Y CANDIDATAS PARA LA ELECCIÓN DE LA PRESIDENCIA, SECRETARÍA GENERAL Y SIETE INTEGRANTES DEL COMITÉ DIRECTIVO ESTATAL DEL PARTIDO ACCIÓN NACIONAL EN EL ESTADO DE AGUASCALIENTES</w:t>
      </w:r>
      <w:r>
        <w:rPr>
          <w:rFonts w:ascii="Arial Nova" w:hAnsi="Arial Nova" w:cs="Arial"/>
          <w:i/>
          <w:iCs/>
          <w:sz w:val="23"/>
          <w:szCs w:val="23"/>
        </w:rPr>
        <w:t>.</w:t>
      </w:r>
      <w:r>
        <w:rPr>
          <w:rStyle w:val="Refdenotaalpie"/>
          <w:rFonts w:ascii="Arial Nova" w:hAnsi="Arial Nova" w:cs="Arial"/>
          <w:i/>
          <w:iCs/>
          <w:sz w:val="23"/>
          <w:szCs w:val="23"/>
        </w:rPr>
        <w:footnoteReference w:id="2"/>
      </w:r>
    </w:p>
    <w:p w14:paraId="6F50F6E9" w14:textId="77777777" w:rsidR="00EC3411" w:rsidRPr="00347DE4" w:rsidRDefault="00EC3411" w:rsidP="00EC3411">
      <w:pPr>
        <w:pStyle w:val="Prrafodelista"/>
        <w:spacing w:after="0" w:line="360" w:lineRule="auto"/>
        <w:ind w:left="0"/>
        <w:jc w:val="both"/>
        <w:rPr>
          <w:rFonts w:ascii="Arial Nova" w:hAnsi="Arial Nova" w:cs="Arial"/>
          <w:sz w:val="23"/>
          <w:szCs w:val="23"/>
        </w:rPr>
      </w:pPr>
    </w:p>
    <w:p w14:paraId="101D3E96" w14:textId="77777777" w:rsidR="00EC3411" w:rsidRDefault="00EC3411" w:rsidP="00EC3411">
      <w:pPr>
        <w:pStyle w:val="Prrafodelista"/>
        <w:spacing w:after="0" w:line="360" w:lineRule="auto"/>
        <w:ind w:left="0"/>
        <w:jc w:val="both"/>
        <w:rPr>
          <w:rFonts w:ascii="Arial Nova" w:hAnsi="Arial Nova" w:cs="Arial"/>
          <w:sz w:val="23"/>
          <w:szCs w:val="23"/>
        </w:rPr>
      </w:pPr>
      <w:r w:rsidRPr="00347DE4">
        <w:rPr>
          <w:rFonts w:ascii="Arial Nova" w:hAnsi="Arial Nova" w:cs="Arial"/>
          <w:b/>
          <w:bCs/>
          <w:sz w:val="23"/>
          <w:szCs w:val="23"/>
        </w:rPr>
        <w:t>1.</w:t>
      </w:r>
      <w:r>
        <w:rPr>
          <w:rFonts w:ascii="Arial Nova" w:hAnsi="Arial Nova" w:cs="Arial"/>
          <w:b/>
          <w:bCs/>
          <w:sz w:val="23"/>
          <w:szCs w:val="23"/>
        </w:rPr>
        <w:t>9</w:t>
      </w:r>
      <w:r w:rsidRPr="00347DE4">
        <w:rPr>
          <w:rFonts w:ascii="Arial Nova" w:hAnsi="Arial Nova" w:cs="Arial"/>
          <w:b/>
          <w:bCs/>
          <w:sz w:val="23"/>
          <w:szCs w:val="23"/>
        </w:rPr>
        <w:t>. Recurso de inconformidad.</w:t>
      </w:r>
      <w:r w:rsidRPr="00347DE4">
        <w:rPr>
          <w:rFonts w:ascii="Arial Nova" w:hAnsi="Arial Nova" w:cs="Arial"/>
          <w:sz w:val="23"/>
          <w:szCs w:val="23"/>
        </w:rPr>
        <w:t xml:space="preserve"> El veintidós de octubre, </w:t>
      </w:r>
      <w:r>
        <w:rPr>
          <w:rFonts w:ascii="Arial Nova" w:hAnsi="Arial Nova" w:cs="Arial"/>
          <w:sz w:val="23"/>
          <w:szCs w:val="23"/>
        </w:rPr>
        <w:t xml:space="preserve">inconforme con la aprobación de candidaturas </w:t>
      </w:r>
      <w:r w:rsidRPr="00347DE4">
        <w:rPr>
          <w:rFonts w:ascii="Arial Nova" w:hAnsi="Arial Nova" w:cs="Arial"/>
          <w:sz w:val="23"/>
          <w:szCs w:val="23"/>
        </w:rPr>
        <w:t>el C. Manuel Cortina Reynoso presentó un recurso de inconformidad</w:t>
      </w:r>
      <w:r>
        <w:rPr>
          <w:rFonts w:ascii="Arial Nova" w:hAnsi="Arial Nova" w:cs="Arial"/>
          <w:sz w:val="23"/>
          <w:szCs w:val="23"/>
        </w:rPr>
        <w:t xml:space="preserve"> ante las oficinas del CDE.</w:t>
      </w:r>
    </w:p>
    <w:p w14:paraId="4CF6B05F" w14:textId="77777777" w:rsidR="00EC3411" w:rsidRDefault="00EC3411" w:rsidP="00EC3411">
      <w:pPr>
        <w:pStyle w:val="Prrafodelista"/>
        <w:spacing w:after="0" w:line="360" w:lineRule="auto"/>
        <w:ind w:left="0"/>
        <w:jc w:val="both"/>
        <w:rPr>
          <w:rFonts w:ascii="Arial Nova" w:hAnsi="Arial Nova" w:cs="Arial"/>
          <w:sz w:val="23"/>
          <w:szCs w:val="23"/>
        </w:rPr>
      </w:pPr>
    </w:p>
    <w:p w14:paraId="2ED908F9" w14:textId="49BD26BA" w:rsidR="00EC3411" w:rsidRPr="00347DE4" w:rsidRDefault="00EC3411" w:rsidP="00EC3411">
      <w:pPr>
        <w:pStyle w:val="Prrafodelista"/>
        <w:spacing w:after="0" w:line="360" w:lineRule="auto"/>
        <w:ind w:left="0"/>
        <w:jc w:val="both"/>
        <w:rPr>
          <w:rFonts w:ascii="Arial Nova" w:hAnsi="Arial Nova" w:cs="Arial"/>
          <w:sz w:val="23"/>
          <w:szCs w:val="23"/>
        </w:rPr>
      </w:pPr>
      <w:r w:rsidRPr="00347DE4">
        <w:rPr>
          <w:rFonts w:ascii="Arial Nova" w:hAnsi="Arial Nova" w:cs="Arial"/>
          <w:b/>
          <w:bCs/>
          <w:sz w:val="23"/>
          <w:szCs w:val="23"/>
        </w:rPr>
        <w:t>1.10. Recurso de inconformidad.</w:t>
      </w:r>
      <w:r>
        <w:rPr>
          <w:rFonts w:ascii="Arial Nova" w:hAnsi="Arial Nova" w:cs="Arial"/>
          <w:b/>
          <w:bCs/>
          <w:sz w:val="23"/>
          <w:szCs w:val="23"/>
        </w:rPr>
        <w:t xml:space="preserve">  </w:t>
      </w:r>
      <w:r w:rsidRPr="00CA770D">
        <w:rPr>
          <w:rFonts w:ascii="Arial Nova" w:hAnsi="Arial Nova" w:cs="Arial"/>
          <w:sz w:val="23"/>
          <w:szCs w:val="23"/>
        </w:rPr>
        <w:t>E</w:t>
      </w:r>
      <w:r>
        <w:rPr>
          <w:rFonts w:ascii="Arial Nova" w:hAnsi="Arial Nova" w:cs="Arial"/>
          <w:sz w:val="23"/>
          <w:szCs w:val="23"/>
        </w:rPr>
        <w:t>l veintidós de octubre, e</w:t>
      </w:r>
      <w:r w:rsidRPr="00CA770D">
        <w:rPr>
          <w:rFonts w:ascii="Arial Nova" w:hAnsi="Arial Nova" w:cs="Arial"/>
          <w:sz w:val="23"/>
          <w:szCs w:val="23"/>
        </w:rPr>
        <w:t>n igualdad de condiciones</w:t>
      </w:r>
      <w:r>
        <w:rPr>
          <w:rFonts w:ascii="Arial Nova" w:hAnsi="Arial Nova" w:cs="Arial"/>
          <w:b/>
          <w:bCs/>
          <w:sz w:val="23"/>
          <w:szCs w:val="23"/>
        </w:rPr>
        <w:t xml:space="preserve"> </w:t>
      </w:r>
      <w:r w:rsidRPr="00347DE4">
        <w:rPr>
          <w:rFonts w:ascii="Arial Nova" w:hAnsi="Arial Nova" w:cs="Arial"/>
          <w:sz w:val="23"/>
          <w:szCs w:val="23"/>
        </w:rPr>
        <w:t xml:space="preserve">La C. Ma. Leticia Ramírez Alba presentó </w:t>
      </w:r>
      <w:r w:rsidR="00501A9B">
        <w:rPr>
          <w:rFonts w:ascii="Arial Nova" w:hAnsi="Arial Nova" w:cs="Arial"/>
          <w:sz w:val="23"/>
          <w:szCs w:val="23"/>
        </w:rPr>
        <w:t>diverso</w:t>
      </w:r>
      <w:r w:rsidRPr="00347DE4">
        <w:rPr>
          <w:rFonts w:ascii="Arial Nova" w:hAnsi="Arial Nova" w:cs="Arial"/>
          <w:sz w:val="23"/>
          <w:szCs w:val="23"/>
        </w:rPr>
        <w:t xml:space="preserve"> </w:t>
      </w:r>
      <w:r>
        <w:rPr>
          <w:rFonts w:ascii="Arial Nova" w:hAnsi="Arial Nova" w:cs="Arial"/>
          <w:sz w:val="23"/>
          <w:szCs w:val="23"/>
        </w:rPr>
        <w:t>juicio</w:t>
      </w:r>
      <w:r w:rsidRPr="00347DE4">
        <w:rPr>
          <w:rFonts w:ascii="Arial Nova" w:hAnsi="Arial Nova" w:cs="Arial"/>
          <w:sz w:val="23"/>
          <w:szCs w:val="23"/>
        </w:rPr>
        <w:t xml:space="preserve"> de inconformidad </w:t>
      </w:r>
      <w:r w:rsidR="00501A9B">
        <w:rPr>
          <w:rFonts w:ascii="Arial Nova" w:hAnsi="Arial Nova" w:cs="Arial"/>
          <w:sz w:val="23"/>
          <w:szCs w:val="23"/>
        </w:rPr>
        <w:t xml:space="preserve">ante </w:t>
      </w:r>
      <w:r>
        <w:rPr>
          <w:rFonts w:ascii="Arial Nova" w:hAnsi="Arial Nova" w:cs="Arial"/>
          <w:sz w:val="23"/>
          <w:szCs w:val="23"/>
        </w:rPr>
        <w:t>la autoridad responsable.</w:t>
      </w:r>
    </w:p>
    <w:p w14:paraId="573A17D7" w14:textId="77777777" w:rsidR="00EC3411" w:rsidRPr="00347DE4" w:rsidRDefault="00EC3411" w:rsidP="00EC3411">
      <w:pPr>
        <w:pStyle w:val="Prrafodelista"/>
        <w:spacing w:after="0" w:line="360" w:lineRule="auto"/>
        <w:ind w:left="0"/>
        <w:jc w:val="both"/>
        <w:rPr>
          <w:rFonts w:ascii="Arial Nova" w:eastAsia="Arial" w:hAnsi="Arial Nova" w:cs="Arial"/>
          <w:spacing w:val="1"/>
          <w:sz w:val="23"/>
          <w:szCs w:val="23"/>
        </w:rPr>
      </w:pPr>
    </w:p>
    <w:p w14:paraId="6AB175B5" w14:textId="02AEC982" w:rsidR="00EC3411" w:rsidRDefault="00EC3411" w:rsidP="00EC3411">
      <w:pPr>
        <w:pStyle w:val="Prrafodelista"/>
        <w:spacing w:after="0" w:line="360" w:lineRule="auto"/>
        <w:ind w:left="0"/>
        <w:jc w:val="both"/>
        <w:rPr>
          <w:rFonts w:ascii="Arial Nova" w:eastAsia="Arial" w:hAnsi="Arial Nova" w:cs="Arial"/>
          <w:spacing w:val="1"/>
          <w:sz w:val="23"/>
          <w:szCs w:val="23"/>
        </w:rPr>
      </w:pPr>
      <w:r w:rsidRPr="00347DE4">
        <w:rPr>
          <w:rFonts w:ascii="Arial Nova" w:eastAsia="Arial" w:hAnsi="Arial Nova" w:cs="Arial"/>
          <w:b/>
          <w:bCs/>
          <w:spacing w:val="1"/>
          <w:sz w:val="23"/>
          <w:szCs w:val="23"/>
        </w:rPr>
        <w:t>1.1</w:t>
      </w:r>
      <w:r w:rsidR="00C771AF">
        <w:rPr>
          <w:rFonts w:ascii="Arial Nova" w:eastAsia="Arial" w:hAnsi="Arial Nova" w:cs="Arial"/>
          <w:b/>
          <w:bCs/>
          <w:spacing w:val="1"/>
          <w:sz w:val="23"/>
          <w:szCs w:val="23"/>
        </w:rPr>
        <w:t>1</w:t>
      </w:r>
      <w:r w:rsidRPr="00347DE4">
        <w:rPr>
          <w:rFonts w:ascii="Arial Nova" w:eastAsia="Arial" w:hAnsi="Arial Nova" w:cs="Arial"/>
          <w:b/>
          <w:bCs/>
          <w:spacing w:val="1"/>
          <w:sz w:val="23"/>
          <w:szCs w:val="23"/>
        </w:rPr>
        <w:t>. Resolución</w:t>
      </w:r>
      <w:r>
        <w:rPr>
          <w:rFonts w:ascii="Arial Nova" w:eastAsia="Arial" w:hAnsi="Arial Nova" w:cs="Arial"/>
          <w:b/>
          <w:bCs/>
          <w:spacing w:val="1"/>
          <w:sz w:val="23"/>
          <w:szCs w:val="23"/>
        </w:rPr>
        <w:t xml:space="preserve"> </w:t>
      </w:r>
      <w:r w:rsidRPr="00065F1D">
        <w:rPr>
          <w:rFonts w:ascii="Arial Nova" w:eastAsia="Arial" w:hAnsi="Arial Nova" w:cs="Arial"/>
          <w:b/>
          <w:bCs/>
          <w:spacing w:val="1"/>
          <w:sz w:val="23"/>
          <w:szCs w:val="23"/>
        </w:rPr>
        <w:t>CJ/JIN/325/202</w:t>
      </w:r>
      <w:r>
        <w:rPr>
          <w:rFonts w:ascii="Arial Nova" w:eastAsia="Arial" w:hAnsi="Arial Nova" w:cs="Arial"/>
          <w:b/>
          <w:bCs/>
          <w:spacing w:val="1"/>
          <w:sz w:val="23"/>
          <w:szCs w:val="23"/>
        </w:rPr>
        <w:t>1</w:t>
      </w:r>
      <w:r w:rsidRPr="00347DE4">
        <w:rPr>
          <w:rFonts w:ascii="Arial Nova" w:eastAsia="Arial" w:hAnsi="Arial Nova" w:cs="Arial"/>
          <w:b/>
          <w:bCs/>
          <w:spacing w:val="1"/>
          <w:sz w:val="23"/>
          <w:szCs w:val="23"/>
        </w:rPr>
        <w:t>.</w:t>
      </w:r>
      <w:r w:rsidRPr="00347DE4">
        <w:rPr>
          <w:rFonts w:ascii="Arial Nova" w:eastAsia="Arial" w:hAnsi="Arial Nova" w:cs="Arial"/>
          <w:spacing w:val="1"/>
          <w:sz w:val="23"/>
          <w:szCs w:val="23"/>
        </w:rPr>
        <w:t xml:space="preserve"> </w:t>
      </w:r>
      <w:r>
        <w:rPr>
          <w:rFonts w:ascii="Arial Nova" w:eastAsia="Arial" w:hAnsi="Arial Nova" w:cs="Arial"/>
          <w:spacing w:val="1"/>
          <w:sz w:val="23"/>
          <w:szCs w:val="23"/>
        </w:rPr>
        <w:t xml:space="preserve">El seis de noviembre, la Comisión de </w:t>
      </w:r>
      <w:r w:rsidR="00501A9B">
        <w:rPr>
          <w:rFonts w:ascii="Arial Nova" w:eastAsia="Arial" w:hAnsi="Arial Nova" w:cs="Arial"/>
          <w:spacing w:val="1"/>
          <w:sz w:val="23"/>
          <w:szCs w:val="23"/>
        </w:rPr>
        <w:t>Justicia</w:t>
      </w:r>
      <w:r>
        <w:rPr>
          <w:rFonts w:ascii="Arial Nova" w:eastAsia="Arial" w:hAnsi="Arial Nova" w:cs="Arial"/>
          <w:spacing w:val="1"/>
          <w:sz w:val="23"/>
          <w:szCs w:val="23"/>
        </w:rPr>
        <w:t xml:space="preserve"> resolvió conjuntamente los juicios de inconformidad presentados por la</w:t>
      </w:r>
      <w:r w:rsidRPr="00347DE4">
        <w:rPr>
          <w:rFonts w:ascii="Arial Nova" w:eastAsia="Arial" w:hAnsi="Arial Nova" w:cs="Arial"/>
          <w:spacing w:val="1"/>
          <w:sz w:val="23"/>
          <w:szCs w:val="23"/>
        </w:rPr>
        <w:t xml:space="preserve"> C. Ma. Leticia Ramírez Alba </w:t>
      </w:r>
      <w:r>
        <w:rPr>
          <w:rFonts w:ascii="Arial Nova" w:eastAsia="Arial" w:hAnsi="Arial Nova" w:cs="Arial"/>
          <w:spacing w:val="1"/>
          <w:sz w:val="23"/>
          <w:szCs w:val="23"/>
        </w:rPr>
        <w:t xml:space="preserve">y el </w:t>
      </w:r>
      <w:r w:rsidRPr="00347DE4">
        <w:rPr>
          <w:rFonts w:ascii="Arial Nova" w:eastAsia="Arial" w:hAnsi="Arial Nova" w:cs="Arial"/>
          <w:spacing w:val="1"/>
          <w:sz w:val="23"/>
          <w:szCs w:val="23"/>
        </w:rPr>
        <w:t>C. Manuel Cortina Reynoso.</w:t>
      </w:r>
    </w:p>
    <w:p w14:paraId="39AB501E" w14:textId="067534FB" w:rsidR="00C771AF" w:rsidRDefault="00C771AF" w:rsidP="00EC3411">
      <w:pPr>
        <w:pStyle w:val="Prrafodelista"/>
        <w:spacing w:after="0" w:line="360" w:lineRule="auto"/>
        <w:ind w:left="0"/>
        <w:jc w:val="both"/>
        <w:rPr>
          <w:rFonts w:ascii="Arial Nova" w:eastAsia="Arial" w:hAnsi="Arial Nova" w:cs="Arial"/>
          <w:spacing w:val="1"/>
          <w:sz w:val="23"/>
          <w:szCs w:val="23"/>
        </w:rPr>
      </w:pPr>
    </w:p>
    <w:p w14:paraId="5CAAF4A9" w14:textId="163F1F15" w:rsidR="00C771AF" w:rsidRDefault="00C771AF" w:rsidP="00C771AF">
      <w:pPr>
        <w:pStyle w:val="Prrafodelista"/>
        <w:spacing w:after="0" w:line="360" w:lineRule="auto"/>
        <w:ind w:left="0"/>
        <w:jc w:val="both"/>
        <w:rPr>
          <w:rFonts w:ascii="Arial Nova" w:eastAsia="Arial" w:hAnsi="Arial Nova" w:cs="Arial"/>
          <w:spacing w:val="1"/>
          <w:sz w:val="23"/>
          <w:szCs w:val="23"/>
        </w:rPr>
      </w:pPr>
      <w:r w:rsidRPr="00C771AF">
        <w:rPr>
          <w:rFonts w:ascii="Arial Nova" w:eastAsia="Arial" w:hAnsi="Arial Nova" w:cs="Arial"/>
          <w:b/>
          <w:bCs/>
          <w:spacing w:val="1"/>
          <w:sz w:val="23"/>
          <w:szCs w:val="23"/>
        </w:rPr>
        <w:t>1.12. Juicios ciudadanos.</w:t>
      </w:r>
      <w:r>
        <w:rPr>
          <w:rFonts w:ascii="Arial Nova" w:eastAsia="Arial" w:hAnsi="Arial Nova" w:cs="Arial"/>
          <w:spacing w:val="1"/>
          <w:sz w:val="23"/>
          <w:szCs w:val="23"/>
        </w:rPr>
        <w:t xml:space="preserve"> El doce de noviembre, la</w:t>
      </w:r>
      <w:r w:rsidRPr="00347DE4">
        <w:rPr>
          <w:rFonts w:ascii="Arial Nova" w:eastAsia="Arial" w:hAnsi="Arial Nova" w:cs="Arial"/>
          <w:spacing w:val="1"/>
          <w:sz w:val="23"/>
          <w:szCs w:val="23"/>
        </w:rPr>
        <w:t xml:space="preserve"> C. Ma. Leticia Ramírez Alba </w:t>
      </w:r>
      <w:r>
        <w:rPr>
          <w:rFonts w:ascii="Arial Nova" w:eastAsia="Arial" w:hAnsi="Arial Nova" w:cs="Arial"/>
          <w:spacing w:val="1"/>
          <w:sz w:val="23"/>
          <w:szCs w:val="23"/>
        </w:rPr>
        <w:t xml:space="preserve">y el </w:t>
      </w:r>
      <w:r w:rsidRPr="00347DE4">
        <w:rPr>
          <w:rFonts w:ascii="Arial Nova" w:eastAsia="Arial" w:hAnsi="Arial Nova" w:cs="Arial"/>
          <w:spacing w:val="1"/>
          <w:sz w:val="23"/>
          <w:szCs w:val="23"/>
        </w:rPr>
        <w:t>C. Manuel Cortina Reynoso</w:t>
      </w:r>
      <w:r>
        <w:rPr>
          <w:rFonts w:ascii="Arial Nova" w:eastAsia="Arial" w:hAnsi="Arial Nova" w:cs="Arial"/>
          <w:spacing w:val="1"/>
          <w:sz w:val="23"/>
          <w:szCs w:val="23"/>
        </w:rPr>
        <w:t xml:space="preserve"> interpusieron</w:t>
      </w:r>
      <w:r w:rsidR="00325658">
        <w:rPr>
          <w:rFonts w:ascii="Arial Nova" w:eastAsia="Arial" w:hAnsi="Arial Nova" w:cs="Arial"/>
          <w:spacing w:val="1"/>
          <w:sz w:val="23"/>
          <w:szCs w:val="23"/>
        </w:rPr>
        <w:t xml:space="preserve"> dos </w:t>
      </w:r>
      <w:r>
        <w:rPr>
          <w:rFonts w:ascii="Arial Nova" w:eastAsia="Arial" w:hAnsi="Arial Nova" w:cs="Arial"/>
          <w:spacing w:val="1"/>
          <w:sz w:val="23"/>
          <w:szCs w:val="23"/>
        </w:rPr>
        <w:t>juicio</w:t>
      </w:r>
      <w:r w:rsidR="00325658">
        <w:rPr>
          <w:rFonts w:ascii="Arial Nova" w:eastAsia="Arial" w:hAnsi="Arial Nova" w:cs="Arial"/>
          <w:spacing w:val="1"/>
          <w:sz w:val="23"/>
          <w:szCs w:val="23"/>
        </w:rPr>
        <w:t>s</w:t>
      </w:r>
      <w:r>
        <w:rPr>
          <w:rFonts w:ascii="Arial Nova" w:eastAsia="Arial" w:hAnsi="Arial Nova" w:cs="Arial"/>
          <w:spacing w:val="1"/>
          <w:sz w:val="23"/>
          <w:szCs w:val="23"/>
        </w:rPr>
        <w:t xml:space="preserve"> para la protección de los derechos político-electorales de la ciudadanía en contra de la resolución precisada en el numeral anterior.</w:t>
      </w:r>
    </w:p>
    <w:p w14:paraId="5F383858" w14:textId="0AD6827B" w:rsidR="00C771AF" w:rsidRDefault="00C771AF" w:rsidP="00C771AF">
      <w:pPr>
        <w:pStyle w:val="Prrafodelista"/>
        <w:spacing w:after="0" w:line="360" w:lineRule="auto"/>
        <w:ind w:left="0"/>
        <w:jc w:val="both"/>
        <w:rPr>
          <w:rFonts w:ascii="Arial Nova" w:eastAsia="Arial" w:hAnsi="Arial Nova" w:cs="Arial"/>
          <w:spacing w:val="1"/>
          <w:sz w:val="23"/>
          <w:szCs w:val="23"/>
        </w:rPr>
      </w:pPr>
    </w:p>
    <w:p w14:paraId="62585B7C" w14:textId="0401C055" w:rsidR="00C771AF" w:rsidRDefault="00C771AF" w:rsidP="00C771AF">
      <w:pPr>
        <w:pStyle w:val="Prrafodelista"/>
        <w:spacing w:after="0" w:line="360" w:lineRule="auto"/>
        <w:ind w:left="0"/>
        <w:jc w:val="both"/>
        <w:rPr>
          <w:rFonts w:ascii="Arial Nova" w:eastAsia="Arial" w:hAnsi="Arial Nova" w:cs="Arial"/>
          <w:spacing w:val="1"/>
          <w:sz w:val="23"/>
          <w:szCs w:val="23"/>
        </w:rPr>
      </w:pPr>
      <w:r w:rsidRPr="00C771AF">
        <w:rPr>
          <w:rFonts w:ascii="Arial Nova" w:eastAsia="Arial" w:hAnsi="Arial Nova" w:cs="Arial"/>
          <w:b/>
          <w:bCs/>
          <w:spacing w:val="1"/>
          <w:sz w:val="23"/>
          <w:szCs w:val="23"/>
        </w:rPr>
        <w:t>1.13. Publicación en estrados.</w:t>
      </w:r>
      <w:r>
        <w:rPr>
          <w:rFonts w:ascii="Arial Nova" w:eastAsia="Arial" w:hAnsi="Arial Nova" w:cs="Arial"/>
          <w:spacing w:val="1"/>
          <w:sz w:val="23"/>
          <w:szCs w:val="23"/>
        </w:rPr>
        <w:t xml:space="preserve"> El dieciséis de noviembre, la autoridad responsable publicó en sus estrados los juicios ciudadanos antes mencionados</w:t>
      </w:r>
      <w:r w:rsidR="00325658">
        <w:rPr>
          <w:rFonts w:ascii="Arial Nova" w:eastAsia="Arial" w:hAnsi="Arial Nova" w:cs="Arial"/>
          <w:spacing w:val="1"/>
          <w:sz w:val="23"/>
          <w:szCs w:val="23"/>
        </w:rPr>
        <w:t>, para los efectos de trámite correspondientes</w:t>
      </w:r>
      <w:r>
        <w:rPr>
          <w:rFonts w:ascii="Arial Nova" w:eastAsia="Arial" w:hAnsi="Arial Nova" w:cs="Arial"/>
          <w:spacing w:val="1"/>
          <w:sz w:val="23"/>
          <w:szCs w:val="23"/>
        </w:rPr>
        <w:t>.</w:t>
      </w:r>
    </w:p>
    <w:p w14:paraId="2AF21DE7" w14:textId="2571FAFD" w:rsidR="00C771AF" w:rsidRDefault="00C771AF" w:rsidP="00C771AF">
      <w:pPr>
        <w:pStyle w:val="Prrafodelista"/>
        <w:spacing w:after="0" w:line="360" w:lineRule="auto"/>
        <w:ind w:left="0"/>
        <w:jc w:val="both"/>
        <w:rPr>
          <w:rFonts w:ascii="Arial Nova" w:eastAsia="Arial" w:hAnsi="Arial Nova" w:cs="Arial"/>
          <w:spacing w:val="1"/>
          <w:sz w:val="23"/>
          <w:szCs w:val="23"/>
        </w:rPr>
      </w:pPr>
    </w:p>
    <w:p w14:paraId="20B68E1C" w14:textId="5CC7450C" w:rsidR="00C771AF" w:rsidRDefault="00C771AF" w:rsidP="00C771AF">
      <w:pPr>
        <w:pStyle w:val="Prrafodelista"/>
        <w:spacing w:after="0" w:line="360" w:lineRule="auto"/>
        <w:ind w:left="0"/>
        <w:jc w:val="both"/>
        <w:rPr>
          <w:rFonts w:ascii="Arial Nova" w:eastAsia="Arial" w:hAnsi="Arial Nova" w:cs="Arial"/>
          <w:spacing w:val="1"/>
          <w:sz w:val="23"/>
          <w:szCs w:val="23"/>
        </w:rPr>
      </w:pPr>
      <w:r w:rsidRPr="00325658">
        <w:rPr>
          <w:rFonts w:ascii="Arial Nova" w:eastAsia="Arial" w:hAnsi="Arial Nova" w:cs="Arial"/>
          <w:b/>
          <w:bCs/>
          <w:spacing w:val="1"/>
          <w:sz w:val="23"/>
          <w:szCs w:val="23"/>
        </w:rPr>
        <w:t>1.14. Excitativa de justicia.</w:t>
      </w:r>
      <w:r>
        <w:rPr>
          <w:rFonts w:ascii="Arial Nova" w:eastAsia="Arial" w:hAnsi="Arial Nova" w:cs="Arial"/>
          <w:spacing w:val="1"/>
          <w:sz w:val="23"/>
          <w:szCs w:val="23"/>
        </w:rPr>
        <w:t xml:space="preserve"> El </w:t>
      </w:r>
      <w:r w:rsidR="00325658">
        <w:rPr>
          <w:rFonts w:ascii="Arial Nova" w:eastAsia="Arial" w:hAnsi="Arial Nova" w:cs="Arial"/>
          <w:spacing w:val="1"/>
          <w:sz w:val="23"/>
          <w:szCs w:val="23"/>
        </w:rPr>
        <w:t xml:space="preserve">dos de diciembre, los promoventes presentaron ante esta autoridad jurisdiccional </w:t>
      </w:r>
      <w:r w:rsidR="002A7033">
        <w:rPr>
          <w:rFonts w:ascii="Arial Nova" w:eastAsia="Arial" w:hAnsi="Arial Nova" w:cs="Arial"/>
          <w:spacing w:val="1"/>
          <w:sz w:val="23"/>
          <w:szCs w:val="23"/>
        </w:rPr>
        <w:t>un escrito</w:t>
      </w:r>
      <w:r w:rsidR="00325658">
        <w:rPr>
          <w:rFonts w:ascii="Arial Nova" w:eastAsia="Arial" w:hAnsi="Arial Nova" w:cs="Arial"/>
          <w:spacing w:val="1"/>
          <w:sz w:val="23"/>
          <w:szCs w:val="23"/>
        </w:rPr>
        <w:t xml:space="preserve">, mediante </w:t>
      </w:r>
      <w:r w:rsidR="002A7033">
        <w:rPr>
          <w:rFonts w:ascii="Arial Nova" w:eastAsia="Arial" w:hAnsi="Arial Nova" w:cs="Arial"/>
          <w:spacing w:val="1"/>
          <w:sz w:val="23"/>
          <w:szCs w:val="23"/>
        </w:rPr>
        <w:t>el</w:t>
      </w:r>
      <w:r w:rsidR="00325658">
        <w:rPr>
          <w:rFonts w:ascii="Arial Nova" w:eastAsia="Arial" w:hAnsi="Arial Nova" w:cs="Arial"/>
          <w:spacing w:val="1"/>
          <w:sz w:val="23"/>
          <w:szCs w:val="23"/>
        </w:rPr>
        <w:t xml:space="preserve"> cual solicitaron a este Tribunal </w:t>
      </w:r>
      <w:r w:rsidR="00325658">
        <w:rPr>
          <w:rFonts w:ascii="Arial Nova" w:eastAsia="Arial" w:hAnsi="Arial Nova" w:cs="Arial"/>
          <w:spacing w:val="1"/>
          <w:sz w:val="23"/>
          <w:szCs w:val="23"/>
        </w:rPr>
        <w:lastRenderedPageBreak/>
        <w:t>Electoral que requiriera a la autoridad responsable para efectos de sustanciar y resolver los medios juicios ciudadanos presentados en contra de la resolución CJ/JIN/325/2021.</w:t>
      </w:r>
    </w:p>
    <w:p w14:paraId="270D7635" w14:textId="77777777" w:rsidR="00325658" w:rsidRDefault="00325658" w:rsidP="00EC3411">
      <w:pPr>
        <w:pStyle w:val="Prrafodelista"/>
        <w:spacing w:after="0" w:line="360" w:lineRule="auto"/>
        <w:ind w:left="0"/>
        <w:jc w:val="both"/>
        <w:rPr>
          <w:rFonts w:ascii="Arial Nova" w:eastAsia="Arial" w:hAnsi="Arial Nova" w:cs="Arial"/>
          <w:spacing w:val="1"/>
          <w:sz w:val="23"/>
          <w:szCs w:val="23"/>
        </w:rPr>
      </w:pPr>
    </w:p>
    <w:p w14:paraId="014E2618" w14:textId="0FA0CE0D" w:rsidR="00EC3411" w:rsidRPr="00347DE4" w:rsidRDefault="00EC3411" w:rsidP="00EC3411">
      <w:pPr>
        <w:pStyle w:val="Prrafodelista"/>
        <w:spacing w:after="0" w:line="360" w:lineRule="auto"/>
        <w:ind w:left="0"/>
        <w:jc w:val="both"/>
        <w:rPr>
          <w:rFonts w:ascii="Arial Nova" w:hAnsi="Arial Nova" w:cs="Arial"/>
          <w:sz w:val="23"/>
          <w:szCs w:val="23"/>
        </w:rPr>
      </w:pPr>
      <w:r w:rsidRPr="00347DE4">
        <w:rPr>
          <w:rFonts w:ascii="Arial Nova" w:hAnsi="Arial Nova" w:cs="Arial"/>
          <w:b/>
          <w:bCs/>
          <w:sz w:val="23"/>
          <w:szCs w:val="23"/>
        </w:rPr>
        <w:t>1.1</w:t>
      </w:r>
      <w:r>
        <w:rPr>
          <w:rFonts w:ascii="Arial Nova" w:hAnsi="Arial Nova" w:cs="Arial"/>
          <w:b/>
          <w:bCs/>
          <w:sz w:val="23"/>
          <w:szCs w:val="23"/>
        </w:rPr>
        <w:t>3.</w:t>
      </w:r>
      <w:r w:rsidRPr="00347DE4">
        <w:rPr>
          <w:rFonts w:ascii="Arial Nova" w:hAnsi="Arial Nova" w:cs="Arial"/>
          <w:b/>
          <w:bCs/>
          <w:sz w:val="23"/>
          <w:szCs w:val="23"/>
        </w:rPr>
        <w:t xml:space="preserve"> Turno y requerimiento</w:t>
      </w:r>
      <w:r w:rsidRPr="00347DE4">
        <w:rPr>
          <w:rFonts w:ascii="Arial Nova" w:hAnsi="Arial Nova" w:cs="Arial"/>
          <w:sz w:val="23"/>
          <w:szCs w:val="23"/>
        </w:rPr>
        <w:t xml:space="preserve">. </w:t>
      </w:r>
      <w:r w:rsidRPr="004D7B5C">
        <w:rPr>
          <w:rFonts w:ascii="Arial Nova" w:hAnsi="Arial Nova" w:cs="Arial"/>
          <w:sz w:val="23"/>
          <w:szCs w:val="23"/>
        </w:rPr>
        <w:t xml:space="preserve">El </w:t>
      </w:r>
      <w:r w:rsidR="004D7B5C">
        <w:rPr>
          <w:rFonts w:ascii="Arial Nova" w:hAnsi="Arial Nova" w:cs="Arial"/>
          <w:sz w:val="23"/>
          <w:szCs w:val="23"/>
        </w:rPr>
        <w:t>dos de diciembre</w:t>
      </w:r>
      <w:r w:rsidRPr="00347DE4">
        <w:rPr>
          <w:rFonts w:ascii="Arial Nova" w:hAnsi="Arial Nova" w:cs="Arial"/>
          <w:sz w:val="23"/>
          <w:szCs w:val="23"/>
        </w:rPr>
        <w:t>, mediante un Acuerdo suscrito por la Magistrada Presidenta de este Tribunal Electoral, se remitió copia certificada del medio de impugnación a la autoridad responsable, para que, de inmediato se ejecutara el trámite correspondiente; además</w:t>
      </w:r>
      <w:r>
        <w:rPr>
          <w:rFonts w:ascii="Arial Nova" w:hAnsi="Arial Nova" w:cs="Arial"/>
          <w:sz w:val="23"/>
          <w:szCs w:val="23"/>
        </w:rPr>
        <w:t>,</w:t>
      </w:r>
      <w:r w:rsidRPr="00347DE4">
        <w:rPr>
          <w:rFonts w:ascii="Arial Nova" w:hAnsi="Arial Nova" w:cs="Arial"/>
          <w:sz w:val="23"/>
          <w:szCs w:val="23"/>
        </w:rPr>
        <w:t xml:space="preserve"> el asunto se turnó a la Ponencia del Magistrado Héctor Salvador Hernández Gallegos.</w:t>
      </w:r>
    </w:p>
    <w:p w14:paraId="2E18140D" w14:textId="77777777" w:rsidR="00EC3411" w:rsidRPr="00347DE4" w:rsidRDefault="00EC3411" w:rsidP="00EC3411">
      <w:pPr>
        <w:pStyle w:val="Prrafodelista"/>
        <w:spacing w:line="360" w:lineRule="auto"/>
        <w:jc w:val="both"/>
        <w:rPr>
          <w:rFonts w:ascii="Arial Nova" w:hAnsi="Arial Nova" w:cs="Arial"/>
          <w:sz w:val="23"/>
          <w:szCs w:val="23"/>
        </w:rPr>
      </w:pPr>
    </w:p>
    <w:p w14:paraId="44A09EEB" w14:textId="2728A0AA" w:rsidR="004D7B5C" w:rsidRDefault="00EC3411" w:rsidP="00EC3411">
      <w:pPr>
        <w:pStyle w:val="Prrafodelista"/>
        <w:spacing w:after="0" w:line="360" w:lineRule="auto"/>
        <w:ind w:left="0"/>
        <w:jc w:val="both"/>
        <w:rPr>
          <w:rFonts w:ascii="Arial Nova" w:hAnsi="Arial Nova" w:cs="Arial"/>
          <w:sz w:val="23"/>
          <w:szCs w:val="23"/>
        </w:rPr>
      </w:pPr>
      <w:r w:rsidRPr="00347DE4">
        <w:rPr>
          <w:rFonts w:ascii="Arial Nova" w:hAnsi="Arial Nova" w:cs="Arial"/>
          <w:b/>
          <w:bCs/>
          <w:sz w:val="23"/>
          <w:szCs w:val="23"/>
        </w:rPr>
        <w:t>1.1</w:t>
      </w:r>
      <w:r w:rsidR="00325658">
        <w:rPr>
          <w:rFonts w:ascii="Arial Nova" w:hAnsi="Arial Nova" w:cs="Arial"/>
          <w:b/>
          <w:bCs/>
          <w:sz w:val="23"/>
          <w:szCs w:val="23"/>
        </w:rPr>
        <w:t>5</w:t>
      </w:r>
      <w:r w:rsidRPr="00347DE4">
        <w:rPr>
          <w:rFonts w:ascii="Arial Nova" w:hAnsi="Arial Nova" w:cs="Arial"/>
          <w:b/>
          <w:bCs/>
          <w:sz w:val="23"/>
          <w:szCs w:val="23"/>
        </w:rPr>
        <w:t xml:space="preserve">. </w:t>
      </w:r>
      <w:r w:rsidR="004D7B5C">
        <w:rPr>
          <w:rFonts w:ascii="Arial Nova" w:hAnsi="Arial Nova" w:cs="Arial"/>
          <w:b/>
          <w:bCs/>
          <w:sz w:val="23"/>
          <w:szCs w:val="23"/>
        </w:rPr>
        <w:t>Radicación y requerimiento.</w:t>
      </w:r>
      <w:r w:rsidR="006C6EBC">
        <w:rPr>
          <w:rFonts w:ascii="Arial Nova" w:hAnsi="Arial Nova" w:cs="Arial"/>
          <w:b/>
          <w:bCs/>
          <w:sz w:val="23"/>
          <w:szCs w:val="23"/>
        </w:rPr>
        <w:t xml:space="preserve"> </w:t>
      </w:r>
      <w:r w:rsidR="006C6EBC" w:rsidRPr="006C6EBC">
        <w:rPr>
          <w:rFonts w:ascii="Arial Nova" w:hAnsi="Arial Nova" w:cs="Arial"/>
          <w:sz w:val="23"/>
          <w:szCs w:val="23"/>
        </w:rPr>
        <w:t>El trece de diciembre</w:t>
      </w:r>
      <w:r w:rsidR="006C6EBC">
        <w:rPr>
          <w:rFonts w:ascii="Arial Nova" w:hAnsi="Arial Nova" w:cs="Arial"/>
          <w:sz w:val="23"/>
          <w:szCs w:val="23"/>
        </w:rPr>
        <w:t>, el Magistrado Instructor radicó el expediente a su ponencia y requirió a la autoridad responsable, al Comité Directivo Estatal y al Comité Directivo Nacional para que, remitirá a esta autoridad jurisdiccional, las constancias en relación al trámite efectuado derivado de los medios de impugnación promovidos por los CC. Manuel Cortina Reynoso y Ma. Leticia Ramírez Alba.</w:t>
      </w:r>
    </w:p>
    <w:p w14:paraId="51208EE4" w14:textId="77777777" w:rsidR="006C6EBC" w:rsidRDefault="006C6EBC" w:rsidP="00EC3411">
      <w:pPr>
        <w:pStyle w:val="Prrafodelista"/>
        <w:spacing w:after="0" w:line="360" w:lineRule="auto"/>
        <w:ind w:left="0"/>
        <w:jc w:val="both"/>
        <w:rPr>
          <w:rFonts w:ascii="Arial Nova" w:hAnsi="Arial Nova" w:cs="Arial"/>
          <w:b/>
          <w:bCs/>
          <w:sz w:val="23"/>
          <w:szCs w:val="23"/>
        </w:rPr>
      </w:pPr>
    </w:p>
    <w:p w14:paraId="6CC60C70" w14:textId="1A5BCAB2" w:rsidR="00EC3411" w:rsidRPr="00347DE4" w:rsidRDefault="00325658" w:rsidP="00EC3411">
      <w:pPr>
        <w:pStyle w:val="Prrafodelista"/>
        <w:spacing w:after="0" w:line="360" w:lineRule="auto"/>
        <w:ind w:left="0"/>
        <w:jc w:val="both"/>
        <w:rPr>
          <w:rFonts w:ascii="Arial Nova" w:hAnsi="Arial Nova" w:cs="Arial"/>
          <w:sz w:val="23"/>
          <w:szCs w:val="23"/>
        </w:rPr>
      </w:pPr>
      <w:r>
        <w:rPr>
          <w:rFonts w:ascii="Arial Nova" w:hAnsi="Arial Nova" w:cs="Arial"/>
          <w:b/>
          <w:bCs/>
          <w:sz w:val="23"/>
          <w:szCs w:val="23"/>
        </w:rPr>
        <w:t xml:space="preserve">1.16. </w:t>
      </w:r>
      <w:r w:rsidR="00EC3411" w:rsidRPr="00347DE4">
        <w:rPr>
          <w:rFonts w:ascii="Arial Nova" w:hAnsi="Arial Nova" w:cs="Arial"/>
          <w:b/>
          <w:bCs/>
          <w:sz w:val="23"/>
          <w:szCs w:val="23"/>
        </w:rPr>
        <w:t>Recepción de constancias.</w:t>
      </w:r>
      <w:r w:rsidR="00EC3411" w:rsidRPr="00347DE4">
        <w:rPr>
          <w:rFonts w:ascii="Arial Nova" w:hAnsi="Arial Nova" w:cs="Arial"/>
          <w:sz w:val="23"/>
          <w:szCs w:val="23"/>
        </w:rPr>
        <w:t xml:space="preserve"> </w:t>
      </w:r>
      <w:r w:rsidR="00EC3411" w:rsidRPr="00170FA4">
        <w:rPr>
          <w:rFonts w:ascii="Arial Nova" w:hAnsi="Arial Nova" w:cs="Arial"/>
          <w:sz w:val="23"/>
          <w:szCs w:val="23"/>
        </w:rPr>
        <w:t xml:space="preserve">El </w:t>
      </w:r>
      <w:r w:rsidR="006C6EBC">
        <w:rPr>
          <w:rFonts w:ascii="Arial Nova" w:hAnsi="Arial Nova" w:cs="Arial"/>
          <w:sz w:val="23"/>
          <w:szCs w:val="23"/>
        </w:rPr>
        <w:t>trece de diciembre</w:t>
      </w:r>
      <w:r w:rsidR="00EC3411" w:rsidRPr="00347DE4">
        <w:rPr>
          <w:rFonts w:ascii="Arial Nova" w:hAnsi="Arial Nova" w:cs="Arial"/>
          <w:sz w:val="23"/>
          <w:szCs w:val="23"/>
        </w:rPr>
        <w:t>, en cumplimiento al Acuerdo precisado en el numeral inmediato anterior, la autoridad responsable consignó en la oficialía de partes de este Tribunal Electoral, las constancias requeridas para la debida integración del expediente citado al rubro.</w:t>
      </w:r>
    </w:p>
    <w:p w14:paraId="04D8289A" w14:textId="77777777" w:rsidR="00EC3411" w:rsidRPr="00347DE4" w:rsidRDefault="00EC3411" w:rsidP="00EC3411">
      <w:pPr>
        <w:pStyle w:val="Prrafodelista"/>
        <w:spacing w:after="0" w:line="360" w:lineRule="auto"/>
        <w:ind w:left="0"/>
        <w:jc w:val="both"/>
        <w:rPr>
          <w:rFonts w:ascii="Arial Nova" w:hAnsi="Arial Nova" w:cs="Arial"/>
          <w:sz w:val="23"/>
          <w:szCs w:val="23"/>
        </w:rPr>
      </w:pPr>
    </w:p>
    <w:p w14:paraId="739A5A35" w14:textId="5AC6EC2A" w:rsidR="00EC3411" w:rsidRDefault="00EC3411" w:rsidP="00EC3411">
      <w:pPr>
        <w:pStyle w:val="Prrafodelista"/>
        <w:spacing w:after="0" w:line="360" w:lineRule="auto"/>
        <w:ind w:left="0"/>
        <w:jc w:val="both"/>
        <w:rPr>
          <w:rFonts w:ascii="Arial Nova" w:hAnsi="Arial Nova" w:cs="Arial"/>
          <w:bCs/>
          <w:sz w:val="23"/>
          <w:szCs w:val="23"/>
        </w:rPr>
      </w:pPr>
      <w:r w:rsidRPr="00347DE4">
        <w:rPr>
          <w:rFonts w:ascii="Arial Nova" w:hAnsi="Arial Nova" w:cs="Arial"/>
          <w:b/>
          <w:sz w:val="23"/>
          <w:szCs w:val="23"/>
        </w:rPr>
        <w:t>1.1</w:t>
      </w:r>
      <w:r w:rsidR="00325658">
        <w:rPr>
          <w:rFonts w:ascii="Arial Nova" w:hAnsi="Arial Nova" w:cs="Arial"/>
          <w:b/>
          <w:sz w:val="23"/>
          <w:szCs w:val="23"/>
        </w:rPr>
        <w:t>7</w:t>
      </w:r>
      <w:r w:rsidRPr="00347DE4">
        <w:rPr>
          <w:rFonts w:ascii="Arial Nova" w:hAnsi="Arial Nova" w:cs="Arial"/>
          <w:b/>
          <w:sz w:val="23"/>
          <w:szCs w:val="23"/>
        </w:rPr>
        <w:t xml:space="preserve">. </w:t>
      </w:r>
      <w:r w:rsidR="00170FA4">
        <w:rPr>
          <w:rFonts w:ascii="Arial Nova" w:hAnsi="Arial Nova" w:cs="Arial"/>
          <w:b/>
          <w:sz w:val="23"/>
          <w:szCs w:val="23"/>
        </w:rPr>
        <w:t>A</w:t>
      </w:r>
      <w:r w:rsidRPr="00347DE4">
        <w:rPr>
          <w:rFonts w:ascii="Arial Nova" w:hAnsi="Arial Nova" w:cs="Arial"/>
          <w:b/>
          <w:sz w:val="23"/>
          <w:szCs w:val="23"/>
        </w:rPr>
        <w:t xml:space="preserve">dmisión. </w:t>
      </w:r>
      <w:r w:rsidRPr="00170FA4">
        <w:rPr>
          <w:rFonts w:ascii="Arial Nova" w:hAnsi="Arial Nova" w:cs="Arial"/>
          <w:bCs/>
          <w:sz w:val="23"/>
          <w:szCs w:val="23"/>
        </w:rPr>
        <w:t xml:space="preserve">El </w:t>
      </w:r>
      <w:r w:rsidR="00170FA4">
        <w:rPr>
          <w:rFonts w:ascii="Arial Nova" w:hAnsi="Arial Nova" w:cs="Arial"/>
          <w:bCs/>
          <w:sz w:val="23"/>
          <w:szCs w:val="23"/>
        </w:rPr>
        <w:t>veinte de diciembre</w:t>
      </w:r>
      <w:r w:rsidRPr="00347DE4">
        <w:rPr>
          <w:rFonts w:ascii="Arial Nova" w:hAnsi="Arial Nova" w:cs="Arial"/>
          <w:bCs/>
          <w:sz w:val="23"/>
          <w:szCs w:val="23"/>
        </w:rPr>
        <w:t xml:space="preserve">, el Magistrado instructor </w:t>
      </w:r>
      <w:r w:rsidR="00170FA4">
        <w:rPr>
          <w:rFonts w:ascii="Arial Nova" w:hAnsi="Arial Nova" w:cs="Arial"/>
          <w:bCs/>
          <w:sz w:val="23"/>
          <w:szCs w:val="23"/>
        </w:rPr>
        <w:t>admitió</w:t>
      </w:r>
      <w:r w:rsidRPr="00347DE4">
        <w:rPr>
          <w:rFonts w:ascii="Arial Nova" w:hAnsi="Arial Nova" w:cs="Arial"/>
          <w:bCs/>
          <w:sz w:val="23"/>
          <w:szCs w:val="23"/>
        </w:rPr>
        <w:t xml:space="preserve"> el expediente</w:t>
      </w:r>
      <w:r w:rsidR="00170FA4">
        <w:rPr>
          <w:rFonts w:ascii="Arial Nova" w:hAnsi="Arial Nova" w:cs="Arial"/>
          <w:bCs/>
          <w:sz w:val="23"/>
          <w:szCs w:val="23"/>
        </w:rPr>
        <w:t xml:space="preserve"> </w:t>
      </w:r>
      <w:r w:rsidRPr="00347DE4">
        <w:rPr>
          <w:rFonts w:ascii="Arial Nova" w:hAnsi="Arial Nova" w:cs="Arial"/>
          <w:bCs/>
          <w:sz w:val="23"/>
          <w:szCs w:val="23"/>
        </w:rPr>
        <w:t xml:space="preserve">la demanda. </w:t>
      </w:r>
    </w:p>
    <w:p w14:paraId="1C5EFCF9" w14:textId="031B9DA6" w:rsidR="009A1611" w:rsidRDefault="009A1611" w:rsidP="00EC3411">
      <w:pPr>
        <w:pStyle w:val="Prrafodelista"/>
        <w:spacing w:after="0" w:line="360" w:lineRule="auto"/>
        <w:ind w:left="0"/>
        <w:jc w:val="both"/>
        <w:rPr>
          <w:rFonts w:ascii="Arial Nova" w:hAnsi="Arial Nova" w:cs="Arial"/>
          <w:bCs/>
          <w:sz w:val="23"/>
          <w:szCs w:val="23"/>
        </w:rPr>
      </w:pPr>
    </w:p>
    <w:p w14:paraId="557B9DD4" w14:textId="42EDFCB5" w:rsidR="009A1611" w:rsidRDefault="009A1611" w:rsidP="00EC3411">
      <w:pPr>
        <w:pStyle w:val="Prrafodelista"/>
        <w:spacing w:after="0" w:line="360" w:lineRule="auto"/>
        <w:ind w:left="0"/>
        <w:jc w:val="both"/>
        <w:rPr>
          <w:rFonts w:ascii="Arial Nova" w:hAnsi="Arial Nova" w:cs="Arial"/>
          <w:bCs/>
          <w:sz w:val="23"/>
          <w:szCs w:val="23"/>
        </w:rPr>
      </w:pPr>
      <w:r w:rsidRPr="009A1611">
        <w:rPr>
          <w:rFonts w:ascii="Arial Nova" w:hAnsi="Arial Nova" w:cs="Arial"/>
          <w:b/>
          <w:sz w:val="23"/>
          <w:szCs w:val="23"/>
        </w:rPr>
        <w:t>1.18. Recepción de constancias.</w:t>
      </w:r>
      <w:r>
        <w:rPr>
          <w:rFonts w:ascii="Arial Nova" w:hAnsi="Arial Nova" w:cs="Arial"/>
          <w:bCs/>
          <w:sz w:val="23"/>
          <w:szCs w:val="23"/>
        </w:rPr>
        <w:t xml:space="preserve"> El veintiuno de diciembre, la autoridad responsable remitió a esta autoridad jurisdiccional los expedientes originales de clave CJ/JIN/325/2021 y CJ/326/JIN/326/2021.</w:t>
      </w:r>
    </w:p>
    <w:p w14:paraId="3F047C57" w14:textId="2A22E9D4" w:rsidR="009A1611" w:rsidRDefault="009A1611" w:rsidP="00EC3411">
      <w:pPr>
        <w:pStyle w:val="Prrafodelista"/>
        <w:spacing w:after="0" w:line="360" w:lineRule="auto"/>
        <w:ind w:left="0"/>
        <w:jc w:val="both"/>
        <w:rPr>
          <w:rFonts w:ascii="Arial Nova" w:hAnsi="Arial Nova" w:cs="Arial"/>
          <w:bCs/>
          <w:sz w:val="23"/>
          <w:szCs w:val="23"/>
        </w:rPr>
      </w:pPr>
    </w:p>
    <w:p w14:paraId="187123CA" w14:textId="312755D6" w:rsidR="009A1611" w:rsidRDefault="009A1611" w:rsidP="00EC3411">
      <w:pPr>
        <w:pStyle w:val="Prrafodelista"/>
        <w:spacing w:after="0" w:line="360" w:lineRule="auto"/>
        <w:ind w:left="0"/>
        <w:jc w:val="both"/>
        <w:rPr>
          <w:rFonts w:ascii="Arial Nova" w:hAnsi="Arial Nova" w:cs="Arial"/>
          <w:bCs/>
          <w:sz w:val="23"/>
          <w:szCs w:val="23"/>
        </w:rPr>
      </w:pPr>
      <w:r w:rsidRPr="00743837">
        <w:rPr>
          <w:rFonts w:ascii="Arial Nova" w:hAnsi="Arial Nova" w:cs="Arial"/>
          <w:b/>
          <w:sz w:val="23"/>
          <w:szCs w:val="23"/>
        </w:rPr>
        <w:t>1.19. Auto complementario de admisión.</w:t>
      </w:r>
      <w:r>
        <w:rPr>
          <w:rFonts w:ascii="Arial Nova" w:hAnsi="Arial Nova" w:cs="Arial"/>
          <w:bCs/>
          <w:sz w:val="23"/>
          <w:szCs w:val="23"/>
        </w:rPr>
        <w:t xml:space="preserve"> El veintiuno de diciembre, el Magistrado Instructor, declaró sin efectos el auto de admisión de fecha veinte de diciembre y derivado de ello, dictó </w:t>
      </w:r>
      <w:r w:rsidR="00743837">
        <w:rPr>
          <w:rFonts w:ascii="Arial Nova" w:hAnsi="Arial Nova" w:cs="Arial"/>
          <w:bCs/>
          <w:sz w:val="23"/>
          <w:szCs w:val="23"/>
        </w:rPr>
        <w:t>un nuevo auto de admisión.</w:t>
      </w:r>
    </w:p>
    <w:p w14:paraId="7F8EF26B" w14:textId="29F6E06B" w:rsidR="00170FA4" w:rsidRDefault="00170FA4" w:rsidP="00EC3411">
      <w:pPr>
        <w:pStyle w:val="Prrafodelista"/>
        <w:spacing w:after="0" w:line="360" w:lineRule="auto"/>
        <w:ind w:left="0"/>
        <w:jc w:val="both"/>
        <w:rPr>
          <w:rFonts w:ascii="Arial Nova" w:hAnsi="Arial Nova" w:cs="Arial"/>
          <w:bCs/>
          <w:sz w:val="23"/>
          <w:szCs w:val="23"/>
        </w:rPr>
      </w:pPr>
    </w:p>
    <w:p w14:paraId="7F0C31EC" w14:textId="3D81A1C2" w:rsidR="00170FA4" w:rsidRDefault="00170FA4" w:rsidP="00EC3411">
      <w:pPr>
        <w:pStyle w:val="Prrafodelista"/>
        <w:spacing w:after="0" w:line="360" w:lineRule="auto"/>
        <w:ind w:left="0"/>
        <w:jc w:val="both"/>
        <w:rPr>
          <w:rFonts w:ascii="Arial Nova" w:hAnsi="Arial Nova" w:cs="Arial"/>
          <w:bCs/>
          <w:sz w:val="23"/>
          <w:szCs w:val="23"/>
        </w:rPr>
      </w:pPr>
      <w:r w:rsidRPr="00170FA4">
        <w:rPr>
          <w:rFonts w:ascii="Arial Nova" w:hAnsi="Arial Nova" w:cs="Arial"/>
          <w:b/>
          <w:sz w:val="23"/>
          <w:szCs w:val="23"/>
        </w:rPr>
        <w:t>1.</w:t>
      </w:r>
      <w:r w:rsidR="00743837">
        <w:rPr>
          <w:rFonts w:ascii="Arial Nova" w:hAnsi="Arial Nova" w:cs="Arial"/>
          <w:b/>
          <w:sz w:val="23"/>
          <w:szCs w:val="23"/>
        </w:rPr>
        <w:t>20</w:t>
      </w:r>
      <w:r w:rsidRPr="00170FA4">
        <w:rPr>
          <w:rFonts w:ascii="Arial Nova" w:hAnsi="Arial Nova" w:cs="Arial"/>
          <w:b/>
          <w:sz w:val="23"/>
          <w:szCs w:val="23"/>
        </w:rPr>
        <w:t>. Cierre de instrucción</w:t>
      </w:r>
      <w:r>
        <w:rPr>
          <w:rFonts w:ascii="Arial Nova" w:hAnsi="Arial Nova" w:cs="Arial"/>
          <w:bCs/>
          <w:sz w:val="23"/>
          <w:szCs w:val="23"/>
        </w:rPr>
        <w:t>. En su oportunidad, el Magistrado Instructor declaró cerrada la instrucción y ordenó que se formulara el proyecto de resolución correspondiente.</w:t>
      </w:r>
    </w:p>
    <w:p w14:paraId="37581A8B" w14:textId="49FF19AB" w:rsidR="00501A9B" w:rsidRDefault="00501A9B" w:rsidP="00EC3411">
      <w:pPr>
        <w:pStyle w:val="Prrafodelista"/>
        <w:spacing w:after="0" w:line="360" w:lineRule="auto"/>
        <w:ind w:left="0"/>
        <w:jc w:val="both"/>
        <w:rPr>
          <w:rFonts w:ascii="Arial Nova" w:hAnsi="Arial Nova" w:cs="Arial"/>
          <w:bCs/>
          <w:sz w:val="23"/>
          <w:szCs w:val="23"/>
        </w:rPr>
      </w:pPr>
    </w:p>
    <w:bookmarkEnd w:id="0"/>
    <w:p w14:paraId="4824E9DA" w14:textId="00D8621D" w:rsidR="009676E9" w:rsidRPr="00347DE4" w:rsidRDefault="009676E9" w:rsidP="00754C1D">
      <w:pPr>
        <w:spacing w:after="0" w:line="360" w:lineRule="auto"/>
        <w:jc w:val="both"/>
        <w:rPr>
          <w:rFonts w:ascii="Arial Nova" w:hAnsi="Arial Nova" w:cs="Arial"/>
          <w:b/>
          <w:bCs/>
          <w:sz w:val="23"/>
          <w:szCs w:val="23"/>
        </w:rPr>
      </w:pPr>
      <w:r w:rsidRPr="00347DE4">
        <w:rPr>
          <w:rFonts w:ascii="Arial Nova" w:hAnsi="Arial Nova" w:cs="Arial"/>
          <w:b/>
          <w:bCs/>
          <w:sz w:val="23"/>
          <w:szCs w:val="23"/>
        </w:rPr>
        <w:t>2.</w:t>
      </w:r>
      <w:r w:rsidR="00D034F9" w:rsidRPr="00347DE4">
        <w:rPr>
          <w:rFonts w:ascii="Arial Nova" w:hAnsi="Arial Nova" w:cs="Arial"/>
          <w:b/>
          <w:bCs/>
          <w:sz w:val="23"/>
          <w:szCs w:val="23"/>
        </w:rPr>
        <w:t xml:space="preserve"> </w:t>
      </w:r>
      <w:r w:rsidRPr="00347DE4">
        <w:rPr>
          <w:rFonts w:ascii="Arial Nova" w:hAnsi="Arial Nova" w:cs="Arial"/>
          <w:b/>
          <w:bCs/>
          <w:sz w:val="23"/>
          <w:szCs w:val="23"/>
        </w:rPr>
        <w:t>CONSIDERANDOS.</w:t>
      </w:r>
    </w:p>
    <w:p w14:paraId="0838AE1B" w14:textId="77777777" w:rsidR="00561AD1" w:rsidRPr="00347DE4" w:rsidRDefault="00561AD1" w:rsidP="00754C1D">
      <w:pPr>
        <w:spacing w:after="0" w:line="360" w:lineRule="auto"/>
        <w:jc w:val="both"/>
        <w:rPr>
          <w:rFonts w:ascii="Arial Nova" w:hAnsi="Arial Nova" w:cs="Arial"/>
          <w:b/>
          <w:bCs/>
          <w:sz w:val="23"/>
          <w:szCs w:val="23"/>
        </w:rPr>
      </w:pPr>
    </w:p>
    <w:p w14:paraId="2C214CFD" w14:textId="2B4E343C" w:rsidR="00C80AEC" w:rsidRPr="00347DE4" w:rsidRDefault="00C80AEC" w:rsidP="00754C1D">
      <w:pPr>
        <w:spacing w:after="0" w:line="360" w:lineRule="auto"/>
        <w:jc w:val="both"/>
        <w:rPr>
          <w:rFonts w:ascii="Arial Nova" w:hAnsi="Arial Nova" w:cs="Arial"/>
          <w:sz w:val="23"/>
          <w:szCs w:val="23"/>
        </w:rPr>
      </w:pPr>
      <w:r w:rsidRPr="00347DE4">
        <w:rPr>
          <w:rFonts w:ascii="Arial Nova" w:hAnsi="Arial Nova" w:cs="Arial"/>
          <w:b/>
          <w:bCs/>
          <w:sz w:val="23"/>
          <w:szCs w:val="23"/>
        </w:rPr>
        <w:t>2.</w:t>
      </w:r>
      <w:r w:rsidR="009676E9" w:rsidRPr="00347DE4">
        <w:rPr>
          <w:rFonts w:ascii="Arial Nova" w:hAnsi="Arial Nova" w:cs="Arial"/>
          <w:b/>
          <w:bCs/>
          <w:sz w:val="23"/>
          <w:szCs w:val="23"/>
        </w:rPr>
        <w:t xml:space="preserve">1. Competencia. </w:t>
      </w:r>
      <w:r w:rsidRPr="00347DE4">
        <w:rPr>
          <w:rFonts w:ascii="Arial Nova" w:hAnsi="Arial Nova" w:cs="Arial"/>
          <w:sz w:val="23"/>
          <w:szCs w:val="23"/>
        </w:rPr>
        <w:t>Este Tribunal es competente para conocer y resolver el presente asunto por tratarse de un juicio promovido por</w:t>
      </w:r>
      <w:r w:rsidR="00462B3C">
        <w:rPr>
          <w:rFonts w:ascii="Arial Nova" w:hAnsi="Arial Nova" w:cs="Arial"/>
          <w:sz w:val="23"/>
          <w:szCs w:val="23"/>
        </w:rPr>
        <w:t xml:space="preserve"> dos</w:t>
      </w:r>
      <w:r w:rsidR="00C13A6B" w:rsidRPr="00347DE4">
        <w:rPr>
          <w:rFonts w:ascii="Arial Nova" w:hAnsi="Arial Nova" w:cs="Arial"/>
          <w:sz w:val="23"/>
          <w:szCs w:val="23"/>
        </w:rPr>
        <w:t xml:space="preserve"> militante</w:t>
      </w:r>
      <w:r w:rsidR="00FE5373" w:rsidRPr="00347DE4">
        <w:rPr>
          <w:rFonts w:ascii="Arial Nova" w:hAnsi="Arial Nova" w:cs="Arial"/>
          <w:sz w:val="23"/>
          <w:szCs w:val="23"/>
        </w:rPr>
        <w:t>s</w:t>
      </w:r>
      <w:r w:rsidR="00C13A6B" w:rsidRPr="00347DE4">
        <w:rPr>
          <w:rFonts w:ascii="Arial Nova" w:hAnsi="Arial Nova" w:cs="Arial"/>
          <w:sz w:val="23"/>
          <w:szCs w:val="23"/>
        </w:rPr>
        <w:t xml:space="preserve"> del </w:t>
      </w:r>
      <w:r w:rsidR="00A47178" w:rsidRPr="00347DE4">
        <w:rPr>
          <w:rFonts w:ascii="Arial Nova" w:hAnsi="Arial Nova" w:cs="Arial"/>
          <w:sz w:val="23"/>
          <w:szCs w:val="23"/>
        </w:rPr>
        <w:t>PAN</w:t>
      </w:r>
      <w:r w:rsidRPr="00347DE4">
        <w:rPr>
          <w:rFonts w:ascii="Arial Nova" w:hAnsi="Arial Nova" w:cs="Arial"/>
          <w:sz w:val="23"/>
          <w:szCs w:val="23"/>
        </w:rPr>
        <w:t xml:space="preserve"> </w:t>
      </w:r>
      <w:r w:rsidR="003264B3">
        <w:rPr>
          <w:rFonts w:ascii="Arial Nova" w:hAnsi="Arial Nova" w:cs="Arial"/>
          <w:sz w:val="23"/>
          <w:szCs w:val="23"/>
        </w:rPr>
        <w:t>-</w:t>
      </w:r>
      <w:r w:rsidR="00C36E84" w:rsidRPr="00347DE4">
        <w:rPr>
          <w:rFonts w:ascii="Arial Nova" w:hAnsi="Arial Nova" w:cs="Arial"/>
          <w:sz w:val="23"/>
          <w:szCs w:val="23"/>
        </w:rPr>
        <w:t>qu</w:t>
      </w:r>
      <w:r w:rsidR="00462B3C">
        <w:rPr>
          <w:rFonts w:ascii="Arial Nova" w:hAnsi="Arial Nova" w:cs="Arial"/>
          <w:sz w:val="23"/>
          <w:szCs w:val="23"/>
        </w:rPr>
        <w:t xml:space="preserve">e </w:t>
      </w:r>
      <w:r w:rsidR="00C36E84" w:rsidRPr="00347DE4">
        <w:rPr>
          <w:rFonts w:ascii="Arial Nova" w:hAnsi="Arial Nova" w:cs="Arial"/>
          <w:sz w:val="23"/>
          <w:szCs w:val="23"/>
        </w:rPr>
        <w:t>aspiraban a contender en la elección para Presidente del CDE</w:t>
      </w:r>
      <w:r w:rsidR="003264B3">
        <w:rPr>
          <w:rFonts w:ascii="Arial Nova" w:hAnsi="Arial Nova" w:cs="Arial"/>
          <w:sz w:val="23"/>
          <w:szCs w:val="23"/>
        </w:rPr>
        <w:t>-</w:t>
      </w:r>
      <w:r w:rsidR="00C36E84" w:rsidRPr="00347DE4">
        <w:rPr>
          <w:rFonts w:ascii="Arial Nova" w:hAnsi="Arial Nova" w:cs="Arial"/>
          <w:sz w:val="23"/>
          <w:szCs w:val="23"/>
        </w:rPr>
        <w:t xml:space="preserve">, en contra de la </w:t>
      </w:r>
      <w:r w:rsidR="00462B3C">
        <w:rPr>
          <w:rFonts w:ascii="Arial Nova" w:hAnsi="Arial Nova" w:cs="Arial"/>
          <w:sz w:val="23"/>
          <w:szCs w:val="23"/>
        </w:rPr>
        <w:t>resolución</w:t>
      </w:r>
      <w:r w:rsidR="00C36E84" w:rsidRPr="00347DE4">
        <w:rPr>
          <w:rFonts w:ascii="Arial Nova" w:hAnsi="Arial Nova" w:cs="Arial"/>
          <w:sz w:val="23"/>
          <w:szCs w:val="23"/>
        </w:rPr>
        <w:t xml:space="preserve"> partidista que </w:t>
      </w:r>
      <w:r w:rsidR="0078244F" w:rsidRPr="00347DE4">
        <w:rPr>
          <w:rFonts w:ascii="Arial Nova" w:hAnsi="Arial Nova" w:cs="Arial"/>
          <w:sz w:val="23"/>
          <w:szCs w:val="23"/>
        </w:rPr>
        <w:t xml:space="preserve">determinó improcedentes sus candidaturas; además de que </w:t>
      </w:r>
      <w:r w:rsidR="003264B3">
        <w:rPr>
          <w:rFonts w:ascii="Arial Nova" w:hAnsi="Arial Nova" w:cs="Arial"/>
          <w:sz w:val="23"/>
          <w:szCs w:val="23"/>
        </w:rPr>
        <w:t xml:space="preserve">a su ver, </w:t>
      </w:r>
      <w:r w:rsidR="0078244F" w:rsidRPr="00347DE4">
        <w:rPr>
          <w:rFonts w:ascii="Arial Nova" w:hAnsi="Arial Nova" w:cs="Arial"/>
          <w:sz w:val="23"/>
          <w:szCs w:val="23"/>
        </w:rPr>
        <w:t xml:space="preserve">dicha actuación </w:t>
      </w:r>
      <w:r w:rsidR="00462B3C">
        <w:rPr>
          <w:rFonts w:ascii="Arial Nova" w:hAnsi="Arial Nova" w:cs="Arial"/>
          <w:sz w:val="23"/>
          <w:szCs w:val="23"/>
        </w:rPr>
        <w:t xml:space="preserve">arbitrariamente </w:t>
      </w:r>
      <w:r w:rsidR="0078244F" w:rsidRPr="00347DE4">
        <w:rPr>
          <w:rFonts w:ascii="Arial Nova" w:hAnsi="Arial Nova" w:cs="Arial"/>
          <w:sz w:val="23"/>
          <w:szCs w:val="23"/>
        </w:rPr>
        <w:t xml:space="preserve">estimó </w:t>
      </w:r>
      <w:r w:rsidR="00462B3C">
        <w:rPr>
          <w:rFonts w:ascii="Arial Nova" w:hAnsi="Arial Nova" w:cs="Arial"/>
          <w:sz w:val="23"/>
          <w:szCs w:val="23"/>
        </w:rPr>
        <w:t xml:space="preserve">como </w:t>
      </w:r>
      <w:r w:rsidR="0078244F" w:rsidRPr="00347DE4">
        <w:rPr>
          <w:rFonts w:ascii="Arial Nova" w:hAnsi="Arial Nova" w:cs="Arial"/>
          <w:sz w:val="23"/>
          <w:szCs w:val="23"/>
        </w:rPr>
        <w:t xml:space="preserve">procedentes diversas candidaturas </w:t>
      </w:r>
      <w:r w:rsidR="00462B3C">
        <w:rPr>
          <w:rFonts w:ascii="Arial Nova" w:hAnsi="Arial Nova" w:cs="Arial"/>
          <w:sz w:val="23"/>
          <w:szCs w:val="23"/>
        </w:rPr>
        <w:t>que no satisfacían los requisitos necesario</w:t>
      </w:r>
      <w:r w:rsidR="005C07F5">
        <w:rPr>
          <w:rFonts w:ascii="Arial Nova" w:hAnsi="Arial Nova" w:cs="Arial"/>
          <w:sz w:val="23"/>
          <w:szCs w:val="23"/>
        </w:rPr>
        <w:t>s</w:t>
      </w:r>
      <w:r w:rsidR="00D75CE9" w:rsidRPr="00347DE4">
        <w:rPr>
          <w:rFonts w:ascii="Arial Nova" w:hAnsi="Arial Nova" w:cs="Arial"/>
          <w:sz w:val="23"/>
          <w:szCs w:val="23"/>
        </w:rPr>
        <w:t xml:space="preserve">. </w:t>
      </w:r>
      <w:r w:rsidRPr="00347DE4">
        <w:rPr>
          <w:rFonts w:ascii="Arial Nova" w:hAnsi="Arial Nova" w:cs="Arial"/>
          <w:sz w:val="23"/>
          <w:szCs w:val="23"/>
        </w:rPr>
        <w:t>Esto, de conformidad con los artículos 1°, 2°, 9° y 10, fracción, IV, 12 y 13 de los Lineamientos y 9° del Reglamento Interior.</w:t>
      </w:r>
    </w:p>
    <w:p w14:paraId="401BAA39" w14:textId="77777777" w:rsidR="00B24F45" w:rsidRPr="00347DE4" w:rsidRDefault="00B24F45" w:rsidP="00754C1D">
      <w:pPr>
        <w:spacing w:after="0" w:line="360" w:lineRule="auto"/>
        <w:jc w:val="both"/>
        <w:rPr>
          <w:rFonts w:ascii="Arial Nova" w:hAnsi="Arial Nova" w:cs="Arial"/>
          <w:b/>
          <w:bCs/>
          <w:sz w:val="23"/>
          <w:szCs w:val="23"/>
        </w:rPr>
      </w:pPr>
    </w:p>
    <w:p w14:paraId="723A5BCD" w14:textId="7B2CC7AD" w:rsidR="00C13A6B" w:rsidRPr="00347DE4" w:rsidRDefault="009676E9" w:rsidP="00754C1D">
      <w:pPr>
        <w:spacing w:after="0" w:line="360" w:lineRule="auto"/>
        <w:jc w:val="both"/>
        <w:rPr>
          <w:rFonts w:ascii="Arial Nova" w:hAnsi="Arial Nova" w:cs="Arial"/>
          <w:sz w:val="23"/>
          <w:szCs w:val="23"/>
        </w:rPr>
      </w:pPr>
      <w:r w:rsidRPr="00347DE4">
        <w:rPr>
          <w:rFonts w:ascii="Arial Nova" w:hAnsi="Arial Nova" w:cs="Arial"/>
          <w:b/>
          <w:bCs/>
          <w:sz w:val="23"/>
          <w:szCs w:val="23"/>
        </w:rPr>
        <w:t xml:space="preserve">2.2. </w:t>
      </w:r>
      <w:r w:rsidR="00C13A6B" w:rsidRPr="00347DE4">
        <w:rPr>
          <w:rFonts w:ascii="Arial Nova" w:hAnsi="Arial Nova" w:cs="Arial"/>
          <w:b/>
          <w:bCs/>
          <w:sz w:val="23"/>
          <w:szCs w:val="23"/>
        </w:rPr>
        <w:t xml:space="preserve">Procedencia </w:t>
      </w:r>
      <w:r w:rsidRPr="00347DE4">
        <w:rPr>
          <w:rFonts w:ascii="Arial Nova" w:hAnsi="Arial Nova" w:cs="Arial"/>
          <w:sz w:val="23"/>
          <w:szCs w:val="23"/>
        </w:rPr>
        <w:t>El asunto en cuestión, cumple con los requisitos de procedencia previstos en los artículos 302 párrafo primero y 307 del Código Electoral en relación con los diversos 1, 2, 10 y 11 de los Lineamientos para la Tramitación, Sustanciación y Resolución del Juicio para la Protección de los Derechos Político-Electorales del Ciudadano, Juicio General y Asunto General, competencia del Tribunal Electoral del Estado de Aguascalientes</w:t>
      </w:r>
      <w:r w:rsidR="00F51243" w:rsidRPr="00347DE4">
        <w:rPr>
          <w:rFonts w:ascii="Arial Nova" w:hAnsi="Arial Nova" w:cs="Arial"/>
          <w:sz w:val="23"/>
          <w:szCs w:val="23"/>
        </w:rPr>
        <w:t>.</w:t>
      </w:r>
    </w:p>
    <w:p w14:paraId="1968EDC2" w14:textId="77777777" w:rsidR="009676E9" w:rsidRPr="00347DE4" w:rsidRDefault="009676E9" w:rsidP="00754C1D">
      <w:pPr>
        <w:spacing w:after="0" w:line="360" w:lineRule="auto"/>
        <w:jc w:val="both"/>
        <w:rPr>
          <w:rFonts w:ascii="Arial Nova" w:hAnsi="Arial Nova" w:cs="Arial"/>
          <w:b/>
          <w:bCs/>
          <w:sz w:val="23"/>
          <w:szCs w:val="23"/>
        </w:rPr>
      </w:pPr>
    </w:p>
    <w:p w14:paraId="43E0C80D" w14:textId="2CB37640" w:rsidR="00C13A6B" w:rsidRPr="00347DE4" w:rsidRDefault="009676E9" w:rsidP="00754C1D">
      <w:pPr>
        <w:spacing w:after="0" w:line="360" w:lineRule="auto"/>
        <w:jc w:val="both"/>
        <w:rPr>
          <w:rFonts w:ascii="Arial Nova" w:hAnsi="Arial Nova" w:cs="Arial"/>
          <w:b/>
          <w:bCs/>
          <w:sz w:val="23"/>
          <w:szCs w:val="23"/>
        </w:rPr>
      </w:pPr>
      <w:r w:rsidRPr="00347DE4">
        <w:rPr>
          <w:rFonts w:ascii="Arial Nova" w:hAnsi="Arial Nova" w:cs="Arial"/>
          <w:b/>
          <w:bCs/>
          <w:sz w:val="23"/>
          <w:szCs w:val="23"/>
        </w:rPr>
        <w:t>2.3.</w:t>
      </w:r>
      <w:r w:rsidR="00C13A6B" w:rsidRPr="00347DE4">
        <w:rPr>
          <w:rFonts w:ascii="Arial Nova" w:hAnsi="Arial Nova" w:cs="Arial"/>
          <w:b/>
          <w:bCs/>
          <w:sz w:val="23"/>
          <w:szCs w:val="23"/>
        </w:rPr>
        <w:t xml:space="preserve"> Forma. </w:t>
      </w:r>
      <w:r w:rsidR="00C13A6B" w:rsidRPr="00347DE4">
        <w:rPr>
          <w:rFonts w:ascii="Arial Nova" w:hAnsi="Arial Nova" w:cs="Arial"/>
          <w:sz w:val="23"/>
          <w:szCs w:val="23"/>
        </w:rPr>
        <w:t>La</w:t>
      </w:r>
      <w:r w:rsidR="00D75CE9" w:rsidRPr="00347DE4">
        <w:rPr>
          <w:rFonts w:ascii="Arial Nova" w:hAnsi="Arial Nova" w:cs="Arial"/>
          <w:sz w:val="23"/>
          <w:szCs w:val="23"/>
        </w:rPr>
        <w:t>s</w:t>
      </w:r>
      <w:r w:rsidR="00C13A6B" w:rsidRPr="00347DE4">
        <w:rPr>
          <w:rFonts w:ascii="Arial Nova" w:hAnsi="Arial Nova" w:cs="Arial"/>
          <w:sz w:val="23"/>
          <w:szCs w:val="23"/>
        </w:rPr>
        <w:t xml:space="preserve"> demanda</w:t>
      </w:r>
      <w:r w:rsidR="00D75CE9" w:rsidRPr="00347DE4">
        <w:rPr>
          <w:rFonts w:ascii="Arial Nova" w:hAnsi="Arial Nova" w:cs="Arial"/>
          <w:sz w:val="23"/>
          <w:szCs w:val="23"/>
        </w:rPr>
        <w:t>s</w:t>
      </w:r>
      <w:r w:rsidR="00C13A6B" w:rsidRPr="00347DE4">
        <w:rPr>
          <w:rFonts w:ascii="Arial Nova" w:hAnsi="Arial Nova" w:cs="Arial"/>
          <w:sz w:val="23"/>
          <w:szCs w:val="23"/>
        </w:rPr>
        <w:t xml:space="preserve"> cumple</w:t>
      </w:r>
      <w:r w:rsidR="00D75CE9" w:rsidRPr="00347DE4">
        <w:rPr>
          <w:rFonts w:ascii="Arial Nova" w:hAnsi="Arial Nova" w:cs="Arial"/>
          <w:sz w:val="23"/>
          <w:szCs w:val="23"/>
        </w:rPr>
        <w:t>n</w:t>
      </w:r>
      <w:r w:rsidR="00C13A6B" w:rsidRPr="00347DE4">
        <w:rPr>
          <w:rFonts w:ascii="Arial Nova" w:hAnsi="Arial Nova" w:cs="Arial"/>
          <w:sz w:val="23"/>
          <w:szCs w:val="23"/>
        </w:rPr>
        <w:t xml:space="preserve"> el presente requisito porque: </w:t>
      </w:r>
      <w:r w:rsidR="00C13A6B" w:rsidRPr="00347DE4">
        <w:rPr>
          <w:rFonts w:ascii="Arial Nova" w:hAnsi="Arial Nova" w:cs="Arial"/>
          <w:b/>
          <w:bCs/>
          <w:i/>
          <w:iCs/>
          <w:sz w:val="23"/>
          <w:szCs w:val="23"/>
        </w:rPr>
        <w:t>a)</w:t>
      </w:r>
      <w:r w:rsidR="00C13A6B" w:rsidRPr="00347DE4">
        <w:rPr>
          <w:rFonts w:ascii="Arial Nova" w:hAnsi="Arial Nova" w:cs="Arial"/>
          <w:sz w:val="23"/>
          <w:szCs w:val="23"/>
        </w:rPr>
        <w:t xml:space="preserve"> fue</w:t>
      </w:r>
      <w:r w:rsidR="00D75CE9" w:rsidRPr="00347DE4">
        <w:rPr>
          <w:rFonts w:ascii="Arial Nova" w:hAnsi="Arial Nova" w:cs="Arial"/>
          <w:sz w:val="23"/>
          <w:szCs w:val="23"/>
        </w:rPr>
        <w:t>ron</w:t>
      </w:r>
      <w:r w:rsidR="00C13A6B" w:rsidRPr="00347DE4">
        <w:rPr>
          <w:rFonts w:ascii="Arial Nova" w:hAnsi="Arial Nova" w:cs="Arial"/>
          <w:sz w:val="23"/>
          <w:szCs w:val="23"/>
        </w:rPr>
        <w:t xml:space="preserve"> presentada</w:t>
      </w:r>
      <w:r w:rsidR="00D75CE9" w:rsidRPr="00347DE4">
        <w:rPr>
          <w:rFonts w:ascii="Arial Nova" w:hAnsi="Arial Nova" w:cs="Arial"/>
          <w:sz w:val="23"/>
          <w:szCs w:val="23"/>
        </w:rPr>
        <w:t>s</w:t>
      </w:r>
      <w:r w:rsidR="00C13A6B" w:rsidRPr="00347DE4">
        <w:rPr>
          <w:rFonts w:ascii="Arial Nova" w:hAnsi="Arial Nova" w:cs="Arial"/>
          <w:sz w:val="23"/>
          <w:szCs w:val="23"/>
        </w:rPr>
        <w:t xml:space="preserve"> por escrito ante la autoridad responsable; </w:t>
      </w:r>
      <w:r w:rsidR="00C13A6B" w:rsidRPr="00347DE4">
        <w:rPr>
          <w:rFonts w:ascii="Arial Nova" w:hAnsi="Arial Nova" w:cs="Arial"/>
          <w:b/>
          <w:bCs/>
          <w:i/>
          <w:iCs/>
          <w:sz w:val="23"/>
          <w:szCs w:val="23"/>
        </w:rPr>
        <w:t>b)</w:t>
      </w:r>
      <w:r w:rsidR="00C13A6B" w:rsidRPr="00347DE4">
        <w:rPr>
          <w:rFonts w:ascii="Arial Nova" w:hAnsi="Arial Nova" w:cs="Arial"/>
          <w:sz w:val="23"/>
          <w:szCs w:val="23"/>
        </w:rPr>
        <w:t xml:space="preserve"> en ella</w:t>
      </w:r>
      <w:r w:rsidR="00D75CE9" w:rsidRPr="00347DE4">
        <w:rPr>
          <w:rFonts w:ascii="Arial Nova" w:hAnsi="Arial Nova" w:cs="Arial"/>
          <w:sz w:val="23"/>
          <w:szCs w:val="23"/>
        </w:rPr>
        <w:t>s</w:t>
      </w:r>
      <w:r w:rsidR="00C13A6B" w:rsidRPr="00347DE4">
        <w:rPr>
          <w:rFonts w:ascii="Arial Nova" w:hAnsi="Arial Nova" w:cs="Arial"/>
          <w:sz w:val="23"/>
          <w:szCs w:val="23"/>
        </w:rPr>
        <w:t xml:space="preserve"> se hace constar el nombre de</w:t>
      </w:r>
      <w:r w:rsidR="00D75CE9" w:rsidRPr="00347DE4">
        <w:rPr>
          <w:rFonts w:ascii="Arial Nova" w:hAnsi="Arial Nova" w:cs="Arial"/>
          <w:sz w:val="23"/>
          <w:szCs w:val="23"/>
        </w:rPr>
        <w:t xml:space="preserve"> </w:t>
      </w:r>
      <w:r w:rsidR="00892AF0" w:rsidRPr="00347DE4">
        <w:rPr>
          <w:rFonts w:ascii="Arial Nova" w:hAnsi="Arial Nova" w:cs="Arial"/>
          <w:sz w:val="23"/>
          <w:szCs w:val="23"/>
        </w:rPr>
        <w:t>l</w:t>
      </w:r>
      <w:r w:rsidR="00D75CE9" w:rsidRPr="00347DE4">
        <w:rPr>
          <w:rFonts w:ascii="Arial Nova" w:hAnsi="Arial Nova" w:cs="Arial"/>
          <w:sz w:val="23"/>
          <w:szCs w:val="23"/>
        </w:rPr>
        <w:t>a y el</w:t>
      </w:r>
      <w:r w:rsidR="00C13A6B" w:rsidRPr="00347DE4">
        <w:rPr>
          <w:rFonts w:ascii="Arial Nova" w:hAnsi="Arial Nova" w:cs="Arial"/>
          <w:sz w:val="23"/>
          <w:szCs w:val="23"/>
        </w:rPr>
        <w:t xml:space="preserve"> recurrente, </w:t>
      </w:r>
      <w:r w:rsidR="00C13A6B" w:rsidRPr="00347DE4">
        <w:rPr>
          <w:rFonts w:ascii="Arial Nova" w:hAnsi="Arial Nova" w:cs="Arial"/>
          <w:b/>
          <w:bCs/>
          <w:i/>
          <w:iCs/>
          <w:sz w:val="23"/>
          <w:szCs w:val="23"/>
        </w:rPr>
        <w:t>c)</w:t>
      </w:r>
      <w:r w:rsidR="00C13A6B" w:rsidRPr="00347DE4">
        <w:rPr>
          <w:rFonts w:ascii="Arial Nova" w:hAnsi="Arial Nova" w:cs="Arial"/>
          <w:sz w:val="23"/>
          <w:szCs w:val="23"/>
        </w:rPr>
        <w:t xml:space="preserve"> se identifica el acto impugnado y; </w:t>
      </w:r>
      <w:r w:rsidR="00C13A6B" w:rsidRPr="00347DE4">
        <w:rPr>
          <w:rFonts w:ascii="Arial Nova" w:hAnsi="Arial Nova" w:cs="Arial"/>
          <w:b/>
          <w:bCs/>
          <w:i/>
          <w:iCs/>
          <w:sz w:val="23"/>
          <w:szCs w:val="23"/>
        </w:rPr>
        <w:t>d)</w:t>
      </w:r>
      <w:r w:rsidR="00C13A6B" w:rsidRPr="00347DE4">
        <w:rPr>
          <w:rFonts w:ascii="Arial Nova" w:hAnsi="Arial Nova" w:cs="Arial"/>
          <w:sz w:val="23"/>
          <w:szCs w:val="23"/>
        </w:rPr>
        <w:t xml:space="preserve"> se enuncian los hechos y agravios en los que basa</w:t>
      </w:r>
      <w:r w:rsidR="005C6147" w:rsidRPr="00347DE4">
        <w:rPr>
          <w:rFonts w:ascii="Arial Nova" w:hAnsi="Arial Nova" w:cs="Arial"/>
          <w:sz w:val="23"/>
          <w:szCs w:val="23"/>
        </w:rPr>
        <w:t>n</w:t>
      </w:r>
      <w:r w:rsidR="00C13A6B" w:rsidRPr="00347DE4">
        <w:rPr>
          <w:rFonts w:ascii="Arial Nova" w:hAnsi="Arial Nova" w:cs="Arial"/>
          <w:sz w:val="23"/>
          <w:szCs w:val="23"/>
        </w:rPr>
        <w:t xml:space="preserve"> su impugnación, así como los preceptos presuntamente violados.</w:t>
      </w:r>
      <w:r w:rsidR="00C13A6B" w:rsidRPr="00347DE4">
        <w:rPr>
          <w:rFonts w:ascii="Arial Nova" w:hAnsi="Arial Nova" w:cs="Arial"/>
          <w:b/>
          <w:bCs/>
          <w:sz w:val="23"/>
          <w:szCs w:val="23"/>
        </w:rPr>
        <w:t xml:space="preserve"> </w:t>
      </w:r>
    </w:p>
    <w:p w14:paraId="216768E0" w14:textId="77777777" w:rsidR="00C13A6B" w:rsidRPr="00347DE4" w:rsidRDefault="00C13A6B" w:rsidP="00754C1D">
      <w:pPr>
        <w:spacing w:after="0" w:line="360" w:lineRule="auto"/>
        <w:jc w:val="both"/>
        <w:rPr>
          <w:rFonts w:ascii="Arial Nova" w:hAnsi="Arial Nova" w:cs="Arial"/>
          <w:b/>
          <w:bCs/>
          <w:sz w:val="23"/>
          <w:szCs w:val="23"/>
        </w:rPr>
      </w:pPr>
    </w:p>
    <w:p w14:paraId="172F1E29" w14:textId="43F707B9" w:rsidR="00C13A6B" w:rsidRPr="00347DE4" w:rsidRDefault="00C13A6B" w:rsidP="00754C1D">
      <w:pPr>
        <w:spacing w:after="0" w:line="360" w:lineRule="auto"/>
        <w:jc w:val="both"/>
        <w:rPr>
          <w:rFonts w:ascii="Arial Nova" w:hAnsi="Arial Nova" w:cs="Arial"/>
          <w:b/>
          <w:bCs/>
          <w:sz w:val="23"/>
          <w:szCs w:val="23"/>
        </w:rPr>
      </w:pPr>
      <w:r w:rsidRPr="00347DE4">
        <w:rPr>
          <w:rFonts w:ascii="Arial Nova" w:hAnsi="Arial Nova" w:cs="Arial"/>
          <w:b/>
          <w:bCs/>
          <w:sz w:val="23"/>
          <w:szCs w:val="23"/>
        </w:rPr>
        <w:t>2.</w:t>
      </w:r>
      <w:r w:rsidR="009676E9" w:rsidRPr="00347DE4">
        <w:rPr>
          <w:rFonts w:ascii="Arial Nova" w:hAnsi="Arial Nova" w:cs="Arial"/>
          <w:b/>
          <w:bCs/>
          <w:sz w:val="23"/>
          <w:szCs w:val="23"/>
        </w:rPr>
        <w:t xml:space="preserve">4. </w:t>
      </w:r>
      <w:r w:rsidRPr="00347DE4">
        <w:rPr>
          <w:rFonts w:ascii="Arial Nova" w:hAnsi="Arial Nova" w:cs="Arial"/>
          <w:b/>
          <w:bCs/>
          <w:sz w:val="23"/>
          <w:szCs w:val="23"/>
        </w:rPr>
        <w:t xml:space="preserve">Oportunidad. </w:t>
      </w:r>
      <w:r w:rsidR="005C6147" w:rsidRPr="00347DE4">
        <w:rPr>
          <w:rFonts w:ascii="Arial Nova" w:hAnsi="Arial Nova" w:cs="Arial"/>
          <w:sz w:val="23"/>
          <w:szCs w:val="23"/>
        </w:rPr>
        <w:t xml:space="preserve">Este requisito se encuentra satisfecho, ello </w:t>
      </w:r>
      <w:r w:rsidR="00347DE4" w:rsidRPr="00347DE4">
        <w:rPr>
          <w:rFonts w:ascii="Arial Nova" w:hAnsi="Arial Nova" w:cs="Arial"/>
          <w:sz w:val="23"/>
          <w:szCs w:val="23"/>
        </w:rPr>
        <w:t>ya que,</w:t>
      </w:r>
      <w:r w:rsidR="005C6147" w:rsidRPr="00347DE4">
        <w:rPr>
          <w:rFonts w:ascii="Arial Nova" w:hAnsi="Arial Nova" w:cs="Arial"/>
          <w:sz w:val="23"/>
          <w:szCs w:val="23"/>
        </w:rPr>
        <w:t xml:space="preserve"> de conformidad con lo dispuesto en Código Electoral, el juicio para la protección de los derechos político-electorales del ciudadano deberá promoverse en un plazo de cuatro días contados a partir del día siguiente a aquel en que se tenga conocimiento del acto o resolución impugnada.</w:t>
      </w:r>
    </w:p>
    <w:p w14:paraId="05A4DAFF" w14:textId="77777777" w:rsidR="00C13A6B" w:rsidRPr="00347DE4" w:rsidRDefault="00C13A6B" w:rsidP="00754C1D">
      <w:pPr>
        <w:spacing w:after="0" w:line="360" w:lineRule="auto"/>
        <w:jc w:val="both"/>
        <w:rPr>
          <w:rFonts w:ascii="Arial Nova" w:hAnsi="Arial Nova" w:cs="Arial"/>
          <w:b/>
          <w:bCs/>
          <w:sz w:val="23"/>
          <w:szCs w:val="23"/>
        </w:rPr>
      </w:pPr>
    </w:p>
    <w:p w14:paraId="55AD2AB2" w14:textId="1240A857" w:rsidR="00C13A6B" w:rsidRPr="00347DE4" w:rsidRDefault="009676E9" w:rsidP="00754C1D">
      <w:pPr>
        <w:spacing w:after="0" w:line="360" w:lineRule="auto"/>
        <w:jc w:val="both"/>
        <w:rPr>
          <w:rFonts w:ascii="Arial Nova" w:hAnsi="Arial Nova" w:cs="Arial"/>
          <w:sz w:val="23"/>
          <w:szCs w:val="23"/>
        </w:rPr>
      </w:pPr>
      <w:r w:rsidRPr="00347DE4">
        <w:rPr>
          <w:rFonts w:ascii="Arial Nova" w:hAnsi="Arial Nova" w:cs="Arial"/>
          <w:b/>
          <w:bCs/>
          <w:sz w:val="23"/>
          <w:szCs w:val="23"/>
        </w:rPr>
        <w:t xml:space="preserve">2.5. </w:t>
      </w:r>
      <w:r w:rsidR="00C13A6B" w:rsidRPr="00347DE4">
        <w:rPr>
          <w:rFonts w:ascii="Arial Nova" w:hAnsi="Arial Nova" w:cs="Arial"/>
          <w:b/>
          <w:bCs/>
          <w:sz w:val="23"/>
          <w:szCs w:val="23"/>
        </w:rPr>
        <w:t xml:space="preserve">Legitimación y personería. </w:t>
      </w:r>
      <w:r w:rsidR="007029FA" w:rsidRPr="00347DE4">
        <w:rPr>
          <w:rFonts w:ascii="Arial Nova" w:hAnsi="Arial Nova" w:cs="Arial"/>
          <w:sz w:val="23"/>
          <w:szCs w:val="23"/>
        </w:rPr>
        <w:t>Los actores están legitimados para presentar el presente medio de impugnación, al tratarse de militantes del PAN.</w:t>
      </w:r>
    </w:p>
    <w:p w14:paraId="5586C71A" w14:textId="77777777" w:rsidR="000126BE" w:rsidRPr="00347DE4" w:rsidRDefault="000126BE" w:rsidP="00754C1D">
      <w:pPr>
        <w:spacing w:after="0" w:line="360" w:lineRule="auto"/>
        <w:jc w:val="both"/>
        <w:rPr>
          <w:rFonts w:ascii="Arial Nova" w:hAnsi="Arial Nova" w:cs="Arial"/>
          <w:sz w:val="23"/>
          <w:szCs w:val="23"/>
        </w:rPr>
      </w:pPr>
    </w:p>
    <w:p w14:paraId="4BCD5236" w14:textId="04A09D2F" w:rsidR="00C13A6B" w:rsidRPr="00347DE4" w:rsidRDefault="009676E9" w:rsidP="00754C1D">
      <w:pPr>
        <w:spacing w:after="0" w:line="360" w:lineRule="auto"/>
        <w:jc w:val="both"/>
        <w:rPr>
          <w:rFonts w:ascii="Arial Nova" w:hAnsi="Arial Nova" w:cs="Arial"/>
          <w:sz w:val="23"/>
          <w:szCs w:val="23"/>
        </w:rPr>
      </w:pPr>
      <w:r w:rsidRPr="00347DE4">
        <w:rPr>
          <w:rFonts w:ascii="Arial Nova" w:hAnsi="Arial Nova" w:cs="Arial"/>
          <w:b/>
          <w:bCs/>
          <w:sz w:val="23"/>
          <w:szCs w:val="23"/>
        </w:rPr>
        <w:t>2.6.</w:t>
      </w:r>
      <w:r w:rsidR="00C13A6B" w:rsidRPr="00347DE4">
        <w:rPr>
          <w:rFonts w:ascii="Arial Nova" w:hAnsi="Arial Nova" w:cs="Arial"/>
          <w:b/>
          <w:bCs/>
          <w:sz w:val="23"/>
          <w:szCs w:val="23"/>
        </w:rPr>
        <w:t xml:space="preserve"> Interés jurídico. </w:t>
      </w:r>
      <w:r w:rsidR="007029FA" w:rsidRPr="00347DE4">
        <w:rPr>
          <w:rFonts w:ascii="Arial Nova" w:hAnsi="Arial Nova" w:cs="Arial"/>
          <w:sz w:val="23"/>
          <w:szCs w:val="23"/>
        </w:rPr>
        <w:t>Se estima que los actores tienen interés jurídico</w:t>
      </w:r>
      <w:r w:rsidR="005C07F5">
        <w:rPr>
          <w:rFonts w:ascii="Arial Nova" w:hAnsi="Arial Nova" w:cs="Arial"/>
          <w:sz w:val="23"/>
          <w:szCs w:val="23"/>
        </w:rPr>
        <w:t>.</w:t>
      </w:r>
    </w:p>
    <w:p w14:paraId="28187D9D" w14:textId="77777777" w:rsidR="007029FA" w:rsidRPr="00347DE4" w:rsidRDefault="007029FA" w:rsidP="00754C1D">
      <w:pPr>
        <w:spacing w:after="0" w:line="360" w:lineRule="auto"/>
        <w:jc w:val="both"/>
        <w:rPr>
          <w:rFonts w:ascii="Arial Nova" w:hAnsi="Arial Nova" w:cs="Arial"/>
          <w:b/>
          <w:bCs/>
          <w:sz w:val="23"/>
          <w:szCs w:val="23"/>
        </w:rPr>
      </w:pPr>
    </w:p>
    <w:p w14:paraId="36EEC764" w14:textId="75050CD4" w:rsidR="00192580" w:rsidRPr="00347DE4" w:rsidRDefault="009676E9" w:rsidP="00754C1D">
      <w:pPr>
        <w:spacing w:after="0" w:line="360" w:lineRule="auto"/>
        <w:jc w:val="both"/>
        <w:rPr>
          <w:rFonts w:ascii="Arial Nova" w:hAnsi="Arial Nova" w:cs="Arial"/>
          <w:sz w:val="23"/>
          <w:szCs w:val="23"/>
        </w:rPr>
      </w:pPr>
      <w:r w:rsidRPr="00347DE4">
        <w:rPr>
          <w:rFonts w:ascii="Arial Nova" w:hAnsi="Arial Nova" w:cs="Arial"/>
          <w:b/>
          <w:bCs/>
          <w:sz w:val="23"/>
          <w:szCs w:val="23"/>
        </w:rPr>
        <w:t xml:space="preserve">2.7. </w:t>
      </w:r>
      <w:r w:rsidR="00C13A6B" w:rsidRPr="00347DE4">
        <w:rPr>
          <w:rFonts w:ascii="Arial Nova" w:hAnsi="Arial Nova" w:cs="Arial"/>
          <w:b/>
          <w:bCs/>
          <w:sz w:val="23"/>
          <w:szCs w:val="23"/>
        </w:rPr>
        <w:t xml:space="preserve">Definitividad. </w:t>
      </w:r>
      <w:r w:rsidRPr="00347DE4">
        <w:rPr>
          <w:rFonts w:ascii="Arial Nova" w:hAnsi="Arial Nova" w:cs="Arial"/>
          <w:sz w:val="23"/>
          <w:szCs w:val="23"/>
        </w:rPr>
        <w:t>Este requisito se encuentra colmado en el juicio objeto de resolución en este fallo, en los términos analizados anteriormente al estudiarse la procedencia de los mismos; además que</w:t>
      </w:r>
      <w:r w:rsidR="005151F0" w:rsidRPr="00347DE4">
        <w:rPr>
          <w:rFonts w:ascii="Arial Nova" w:hAnsi="Arial Nova" w:cs="Arial"/>
          <w:sz w:val="23"/>
          <w:szCs w:val="23"/>
        </w:rPr>
        <w:t xml:space="preserve"> fue debidamente agotada la</w:t>
      </w:r>
      <w:r w:rsidR="003D7CC6" w:rsidRPr="00347DE4">
        <w:rPr>
          <w:rFonts w:ascii="Arial Nova" w:hAnsi="Arial Nova" w:cs="Arial"/>
          <w:sz w:val="23"/>
          <w:szCs w:val="23"/>
        </w:rPr>
        <w:t xml:space="preserve"> instancia</w:t>
      </w:r>
      <w:r w:rsidR="005151F0" w:rsidRPr="00347DE4">
        <w:rPr>
          <w:rFonts w:ascii="Arial Nova" w:hAnsi="Arial Nova" w:cs="Arial"/>
          <w:sz w:val="23"/>
          <w:szCs w:val="23"/>
        </w:rPr>
        <w:t xml:space="preserve"> partidista</w:t>
      </w:r>
      <w:r w:rsidR="003D7CC6" w:rsidRPr="00347DE4">
        <w:rPr>
          <w:rFonts w:ascii="Arial Nova" w:hAnsi="Arial Nova" w:cs="Arial"/>
          <w:sz w:val="23"/>
          <w:szCs w:val="23"/>
        </w:rPr>
        <w:t xml:space="preserve"> previa al juicio ciudadano</w:t>
      </w:r>
      <w:r w:rsidR="005151F0" w:rsidRPr="00347DE4">
        <w:rPr>
          <w:rFonts w:ascii="Arial Nova" w:hAnsi="Arial Nova" w:cs="Arial"/>
          <w:sz w:val="23"/>
          <w:szCs w:val="23"/>
        </w:rPr>
        <w:t>.</w:t>
      </w:r>
    </w:p>
    <w:p w14:paraId="7572E0BA" w14:textId="77777777" w:rsidR="00637A19" w:rsidRPr="00347DE4" w:rsidRDefault="00637A19" w:rsidP="00CB603E">
      <w:pPr>
        <w:spacing w:after="0" w:line="360" w:lineRule="auto"/>
        <w:jc w:val="both"/>
        <w:rPr>
          <w:rFonts w:ascii="Arial Nova" w:hAnsi="Arial Nova" w:cs="Arial"/>
          <w:sz w:val="23"/>
          <w:szCs w:val="23"/>
        </w:rPr>
      </w:pPr>
    </w:p>
    <w:p w14:paraId="6E3FAB9A" w14:textId="270CD11C" w:rsidR="009676E9" w:rsidRPr="00347DE4" w:rsidRDefault="00637A19" w:rsidP="00637A19">
      <w:pPr>
        <w:pStyle w:val="Ttulo1"/>
        <w:keepLines w:val="0"/>
        <w:spacing w:before="0" w:line="360" w:lineRule="auto"/>
        <w:jc w:val="both"/>
        <w:rPr>
          <w:rFonts w:ascii="Arial Nova" w:eastAsia="Arial" w:hAnsi="Arial Nova" w:cs="Arial"/>
          <w:b/>
          <w:bCs/>
          <w:color w:val="auto"/>
          <w:sz w:val="23"/>
          <w:szCs w:val="23"/>
          <w:highlight w:val="white"/>
        </w:rPr>
      </w:pPr>
      <w:bookmarkStart w:id="2" w:name="_Toc69406588"/>
      <w:r w:rsidRPr="00347DE4">
        <w:rPr>
          <w:rFonts w:ascii="Arial Nova" w:eastAsia="Times New Roman" w:hAnsi="Arial Nova" w:cs="Arial"/>
          <w:b/>
          <w:bCs/>
          <w:color w:val="auto"/>
          <w:sz w:val="23"/>
          <w:szCs w:val="23"/>
        </w:rPr>
        <w:lastRenderedPageBreak/>
        <w:t xml:space="preserve">3. </w:t>
      </w:r>
      <w:r w:rsidR="009676E9" w:rsidRPr="00347DE4">
        <w:rPr>
          <w:rFonts w:ascii="Arial Nova" w:eastAsia="Times New Roman" w:hAnsi="Arial Nova" w:cs="Arial"/>
          <w:b/>
          <w:bCs/>
          <w:color w:val="auto"/>
          <w:sz w:val="23"/>
          <w:szCs w:val="23"/>
        </w:rPr>
        <w:t>TERCEROS INTERESADOS</w:t>
      </w:r>
      <w:r w:rsidR="009676E9" w:rsidRPr="00347DE4">
        <w:rPr>
          <w:rFonts w:ascii="Arial Nova" w:eastAsia="Arial" w:hAnsi="Arial Nova" w:cs="Arial"/>
          <w:b/>
          <w:bCs/>
          <w:color w:val="auto"/>
          <w:sz w:val="23"/>
          <w:szCs w:val="23"/>
          <w:highlight w:val="white"/>
        </w:rPr>
        <w:t>.</w:t>
      </w:r>
      <w:bookmarkEnd w:id="2"/>
    </w:p>
    <w:p w14:paraId="52CAF455" w14:textId="77777777" w:rsidR="00637A19" w:rsidRPr="00347DE4" w:rsidRDefault="00637A19" w:rsidP="00CB603E">
      <w:pPr>
        <w:tabs>
          <w:tab w:val="left" w:pos="1635"/>
        </w:tabs>
        <w:spacing w:after="0" w:line="360" w:lineRule="auto"/>
        <w:jc w:val="both"/>
        <w:rPr>
          <w:rFonts w:ascii="Arial Nova" w:eastAsia="Arial" w:hAnsi="Arial Nova" w:cs="Arial"/>
          <w:sz w:val="23"/>
          <w:szCs w:val="23"/>
        </w:rPr>
      </w:pPr>
    </w:p>
    <w:p w14:paraId="08038B84" w14:textId="5A095AE2" w:rsidR="00637A19" w:rsidRPr="00347DE4" w:rsidRDefault="009676E9" w:rsidP="00CB603E">
      <w:pPr>
        <w:tabs>
          <w:tab w:val="left" w:pos="1635"/>
        </w:tabs>
        <w:spacing w:after="0" w:line="360" w:lineRule="auto"/>
        <w:jc w:val="both"/>
        <w:rPr>
          <w:rFonts w:ascii="Arial Nova" w:eastAsia="Arial" w:hAnsi="Arial Nova" w:cs="Arial"/>
          <w:sz w:val="23"/>
          <w:szCs w:val="23"/>
        </w:rPr>
      </w:pPr>
      <w:r w:rsidRPr="00347DE4">
        <w:rPr>
          <w:rFonts w:ascii="Arial Nova" w:eastAsia="Arial" w:hAnsi="Arial Nova" w:cs="Arial"/>
          <w:sz w:val="23"/>
          <w:szCs w:val="23"/>
        </w:rPr>
        <w:t>De las constancias que obran en autos, no se advierte comparecencia de tercero interesado alguno.</w:t>
      </w:r>
      <w:bookmarkStart w:id="3" w:name="_Toc69406589"/>
    </w:p>
    <w:p w14:paraId="33F06885" w14:textId="77777777" w:rsidR="00257E92" w:rsidRPr="00347DE4" w:rsidRDefault="00257E92" w:rsidP="00CB603E">
      <w:pPr>
        <w:tabs>
          <w:tab w:val="left" w:pos="1635"/>
        </w:tabs>
        <w:spacing w:after="0" w:line="360" w:lineRule="auto"/>
        <w:jc w:val="both"/>
        <w:rPr>
          <w:rFonts w:ascii="Arial Nova" w:eastAsia="Arial" w:hAnsi="Arial Nova" w:cs="Arial"/>
          <w:sz w:val="23"/>
          <w:szCs w:val="23"/>
        </w:rPr>
      </w:pPr>
    </w:p>
    <w:p w14:paraId="72F46F43" w14:textId="5652EFDF" w:rsidR="009676E9" w:rsidRPr="00347DE4" w:rsidRDefault="00637A19" w:rsidP="000C2E3C">
      <w:pPr>
        <w:tabs>
          <w:tab w:val="left" w:pos="1635"/>
        </w:tabs>
        <w:spacing w:after="0" w:line="360" w:lineRule="auto"/>
        <w:jc w:val="both"/>
        <w:rPr>
          <w:rFonts w:ascii="Arial Nova" w:eastAsia="Times New Roman" w:hAnsi="Arial Nova" w:cs="Arial"/>
          <w:b/>
          <w:bCs/>
          <w:sz w:val="23"/>
          <w:szCs w:val="23"/>
        </w:rPr>
      </w:pPr>
      <w:r w:rsidRPr="00347DE4">
        <w:rPr>
          <w:rFonts w:ascii="Arial Nova" w:eastAsia="Times New Roman" w:hAnsi="Arial Nova" w:cs="Arial"/>
          <w:b/>
          <w:bCs/>
          <w:sz w:val="23"/>
          <w:szCs w:val="23"/>
        </w:rPr>
        <w:t xml:space="preserve">4. </w:t>
      </w:r>
      <w:r w:rsidR="009676E9" w:rsidRPr="00347DE4">
        <w:rPr>
          <w:rFonts w:ascii="Arial Nova" w:eastAsia="Times New Roman" w:hAnsi="Arial Nova" w:cs="Arial"/>
          <w:b/>
          <w:bCs/>
          <w:sz w:val="23"/>
          <w:szCs w:val="23"/>
        </w:rPr>
        <w:t>FIJACIÓN DEL ACTO COMBATIDO Y AGRAVIOS.</w:t>
      </w:r>
      <w:bookmarkEnd w:id="3"/>
    </w:p>
    <w:p w14:paraId="46C91D9F" w14:textId="77777777" w:rsidR="000C2E3C" w:rsidRPr="00347DE4" w:rsidRDefault="000C2E3C" w:rsidP="000C2E3C">
      <w:pPr>
        <w:tabs>
          <w:tab w:val="left" w:pos="1635"/>
        </w:tabs>
        <w:spacing w:after="0" w:line="360" w:lineRule="auto"/>
        <w:jc w:val="both"/>
        <w:rPr>
          <w:rFonts w:ascii="Arial Nova" w:eastAsia="Times New Roman" w:hAnsi="Arial Nova" w:cs="Arial"/>
          <w:b/>
          <w:bCs/>
          <w:sz w:val="23"/>
          <w:szCs w:val="23"/>
        </w:rPr>
      </w:pPr>
    </w:p>
    <w:p w14:paraId="629EC012" w14:textId="34669B97" w:rsidR="009676E9" w:rsidRPr="00347DE4" w:rsidRDefault="009676E9" w:rsidP="000C2E3C">
      <w:pPr>
        <w:tabs>
          <w:tab w:val="left" w:pos="1635"/>
        </w:tabs>
        <w:spacing w:after="0" w:line="360" w:lineRule="auto"/>
        <w:jc w:val="both"/>
        <w:rPr>
          <w:rFonts w:ascii="Arial Nova" w:eastAsia="Arial" w:hAnsi="Arial Nova" w:cs="Arial"/>
          <w:sz w:val="23"/>
          <w:szCs w:val="23"/>
        </w:rPr>
      </w:pPr>
      <w:r w:rsidRPr="00347DE4">
        <w:rPr>
          <w:rFonts w:ascii="Arial Nova" w:eastAsia="Arial" w:hAnsi="Arial Nova" w:cs="Arial"/>
          <w:sz w:val="23"/>
          <w:szCs w:val="23"/>
        </w:rPr>
        <w:t>En cuanto a los agravios de quien promueve, y a fin de señalar de manera general los argumentos que hace valer, se hace una síntesis de los mismos, sin que ello constituya una transgresión a los principios de congruencia y exhaustividad, pues tales principios se satisfacen cuando se precisan los puntos sujetos a debate derivados de la demanda o del escrito de expresión de agravios, se estudian y se les da respuesta, la cual debe estar vinculada y corresponder a los planteamientos de legalidad o constitucionalidad efectivamente planteados en el pliego correspondiente, sin introducir aspectos distintos a los que conforman la litis.</w:t>
      </w:r>
    </w:p>
    <w:p w14:paraId="5F6BAD85" w14:textId="77777777" w:rsidR="000C2E3C" w:rsidRPr="00347DE4" w:rsidRDefault="000C2E3C" w:rsidP="000C2E3C">
      <w:pPr>
        <w:tabs>
          <w:tab w:val="left" w:pos="1635"/>
        </w:tabs>
        <w:spacing w:after="0" w:line="360" w:lineRule="auto"/>
        <w:jc w:val="both"/>
        <w:rPr>
          <w:rFonts w:ascii="Arial Nova" w:eastAsia="Arial" w:hAnsi="Arial Nova" w:cs="Arial"/>
          <w:sz w:val="23"/>
          <w:szCs w:val="23"/>
        </w:rPr>
      </w:pPr>
    </w:p>
    <w:p w14:paraId="25D05EA8" w14:textId="3BF63996" w:rsidR="009676E9" w:rsidRDefault="005C07F5" w:rsidP="000C2E3C">
      <w:pPr>
        <w:tabs>
          <w:tab w:val="left" w:pos="1635"/>
        </w:tabs>
        <w:spacing w:after="0" w:line="360" w:lineRule="auto"/>
        <w:jc w:val="both"/>
        <w:rPr>
          <w:rFonts w:ascii="Arial Nova" w:eastAsia="Arial" w:hAnsi="Arial Nova" w:cs="Arial"/>
          <w:b/>
          <w:sz w:val="23"/>
          <w:szCs w:val="23"/>
        </w:rPr>
      </w:pPr>
      <w:r>
        <w:rPr>
          <w:rFonts w:ascii="Arial Nova" w:eastAsia="Arial" w:hAnsi="Arial Nova" w:cs="Arial"/>
          <w:sz w:val="23"/>
          <w:szCs w:val="23"/>
        </w:rPr>
        <w:t>E</w:t>
      </w:r>
      <w:r w:rsidR="009676E9" w:rsidRPr="00347DE4">
        <w:rPr>
          <w:rFonts w:ascii="Arial Nova" w:eastAsia="Arial" w:hAnsi="Arial Nova" w:cs="Arial"/>
          <w:sz w:val="23"/>
          <w:szCs w:val="23"/>
        </w:rPr>
        <w:t xml:space="preserve">s importante retomar lo que ha determinado la Sala de la SCJN en cuanto a la transcripción de los mismos, jurisprudencia número 2ª./J.58/2010, de rubro: </w:t>
      </w:r>
      <w:r w:rsidR="009676E9" w:rsidRPr="00347DE4">
        <w:rPr>
          <w:rFonts w:ascii="Arial Nova" w:eastAsia="Arial" w:hAnsi="Arial Nova" w:cs="Arial"/>
          <w:b/>
          <w:sz w:val="23"/>
          <w:szCs w:val="23"/>
        </w:rPr>
        <w:t>CONCEPTOS DE VIOLACIÓN O AGRAVIOS. PARA CUMPLIR CON LOS PRINCIPIOS DE CONGRUENCIA Y EXHAUSTIVIDAD EN LAS SENTENCIAS DE AMPARO ES INNECESARIA SU TRANSCRIPCIÓN</w:t>
      </w:r>
      <w:r w:rsidR="009676E9" w:rsidRPr="00347DE4">
        <w:rPr>
          <w:rFonts w:ascii="Arial Nova" w:eastAsia="Arial" w:hAnsi="Arial Nova" w:cs="Arial"/>
          <w:b/>
          <w:sz w:val="23"/>
          <w:szCs w:val="23"/>
          <w:vertAlign w:val="superscript"/>
        </w:rPr>
        <w:footnoteReference w:id="3"/>
      </w:r>
      <w:r w:rsidR="009676E9" w:rsidRPr="00347DE4">
        <w:rPr>
          <w:rFonts w:ascii="Arial Nova" w:eastAsia="Arial" w:hAnsi="Arial Nova" w:cs="Arial"/>
          <w:b/>
          <w:sz w:val="23"/>
          <w:szCs w:val="23"/>
        </w:rPr>
        <w:t xml:space="preserve">. </w:t>
      </w:r>
    </w:p>
    <w:p w14:paraId="52825521" w14:textId="77777777" w:rsidR="00347DE4" w:rsidRPr="00347DE4" w:rsidRDefault="00347DE4" w:rsidP="000C2E3C">
      <w:pPr>
        <w:tabs>
          <w:tab w:val="left" w:pos="1635"/>
        </w:tabs>
        <w:spacing w:after="0" w:line="360" w:lineRule="auto"/>
        <w:jc w:val="both"/>
        <w:rPr>
          <w:rFonts w:ascii="Arial Nova" w:eastAsia="Arial" w:hAnsi="Arial Nova" w:cs="Arial"/>
          <w:b/>
          <w:sz w:val="23"/>
          <w:szCs w:val="23"/>
        </w:rPr>
      </w:pPr>
    </w:p>
    <w:p w14:paraId="40A3A992" w14:textId="3173B2E5" w:rsidR="009676E9" w:rsidRPr="00347DE4" w:rsidRDefault="009676E9" w:rsidP="00F8004B">
      <w:pPr>
        <w:tabs>
          <w:tab w:val="left" w:pos="1635"/>
        </w:tabs>
        <w:spacing w:after="0" w:line="360" w:lineRule="auto"/>
        <w:jc w:val="both"/>
        <w:rPr>
          <w:rFonts w:ascii="Arial Nova" w:eastAsia="Arial" w:hAnsi="Arial Nova" w:cs="Arial"/>
          <w:sz w:val="23"/>
          <w:szCs w:val="23"/>
        </w:rPr>
      </w:pPr>
      <w:r w:rsidRPr="00347DE4">
        <w:rPr>
          <w:rFonts w:ascii="Arial Nova" w:eastAsia="Arial" w:hAnsi="Arial Nova" w:cs="Arial"/>
          <w:sz w:val="23"/>
          <w:szCs w:val="23"/>
        </w:rPr>
        <w:t>Cabe señalar que de conformidad con la jurisprudencia 3/2000, de rubro: “</w:t>
      </w:r>
      <w:r w:rsidRPr="00347DE4">
        <w:rPr>
          <w:rFonts w:ascii="Arial Nova" w:eastAsia="Arial" w:hAnsi="Arial Nova" w:cs="Arial"/>
          <w:b/>
          <w:sz w:val="23"/>
          <w:szCs w:val="23"/>
        </w:rPr>
        <w:t>AGRAVIOS. PARA TENERLOS POR DEBIDAMENTE CONFIGURADOS ES SUFICIENTE CON EXPRESAR LA CAUSA DE PEDIR</w:t>
      </w:r>
      <w:r w:rsidRPr="00347DE4">
        <w:rPr>
          <w:rFonts w:ascii="Arial Nova" w:eastAsia="Arial" w:hAnsi="Arial Nova" w:cs="Arial"/>
          <w:b/>
          <w:sz w:val="23"/>
          <w:szCs w:val="23"/>
          <w:vertAlign w:val="superscript"/>
        </w:rPr>
        <w:footnoteReference w:id="4"/>
      </w:r>
      <w:r w:rsidRPr="00347DE4">
        <w:rPr>
          <w:rFonts w:ascii="Arial Nova" w:eastAsia="Arial" w:hAnsi="Arial Nova" w:cs="Arial"/>
          <w:sz w:val="23"/>
          <w:szCs w:val="23"/>
        </w:rPr>
        <w:t>” así como la diversa de rubro: “</w:t>
      </w:r>
      <w:r w:rsidRPr="00347DE4">
        <w:rPr>
          <w:rFonts w:ascii="Arial Nova" w:eastAsia="Arial" w:hAnsi="Arial Nova" w:cs="Arial"/>
          <w:b/>
          <w:sz w:val="23"/>
          <w:szCs w:val="23"/>
        </w:rPr>
        <w:t>DEMANDA. ESTUDIO INTEGRAL PARA DESENTRAÑAR LA CAUSA DE PEDIR</w:t>
      </w:r>
      <w:r w:rsidRPr="00347DE4">
        <w:rPr>
          <w:rFonts w:ascii="Arial Nova" w:eastAsia="Arial" w:hAnsi="Arial Nova" w:cs="Arial"/>
          <w:b/>
          <w:sz w:val="23"/>
          <w:szCs w:val="23"/>
          <w:vertAlign w:val="superscript"/>
        </w:rPr>
        <w:footnoteReference w:id="5"/>
      </w:r>
      <w:r w:rsidRPr="00347DE4">
        <w:rPr>
          <w:rFonts w:ascii="Arial Nova" w:eastAsia="Arial" w:hAnsi="Arial Nova" w:cs="Arial"/>
          <w:sz w:val="23"/>
          <w:szCs w:val="23"/>
        </w:rPr>
        <w:t xml:space="preserve">”, todos los razonamientos y expresiones que aparezcan en la demanda, constituyen un principio de agravio, con independencia de su presentación, formulación o construcción lógica, ya sea como silogismo o mediante cualquier fórmula deductiva o inductiva, por lo que basta que la actora exprese con claridad la causa de pedir, precisando la lesión o agravio </w:t>
      </w:r>
      <w:r w:rsidRPr="00347DE4">
        <w:rPr>
          <w:rFonts w:ascii="Arial Nova" w:eastAsia="Arial" w:hAnsi="Arial Nova" w:cs="Arial"/>
          <w:sz w:val="23"/>
          <w:szCs w:val="23"/>
        </w:rPr>
        <w:lastRenderedPageBreak/>
        <w:t xml:space="preserve">que le causa la resolución impugnada y los motivos que originaron ese agravio, para que, con base en ello se pueda advertir de manera plena lo realmente planteado. </w:t>
      </w:r>
    </w:p>
    <w:p w14:paraId="3EA2D0FC" w14:textId="77777777" w:rsidR="00A67673" w:rsidRPr="00347DE4" w:rsidRDefault="00A67673" w:rsidP="00F8004B">
      <w:pPr>
        <w:tabs>
          <w:tab w:val="left" w:pos="1635"/>
        </w:tabs>
        <w:spacing w:after="0" w:line="360" w:lineRule="auto"/>
        <w:jc w:val="both"/>
        <w:rPr>
          <w:rFonts w:ascii="Arial Nova" w:eastAsia="Arial" w:hAnsi="Arial Nova" w:cs="Arial"/>
          <w:sz w:val="23"/>
          <w:szCs w:val="23"/>
        </w:rPr>
      </w:pPr>
    </w:p>
    <w:p w14:paraId="4EC24F90" w14:textId="7289EDFC" w:rsidR="00F8004B" w:rsidRPr="00347DE4" w:rsidRDefault="009676E9" w:rsidP="00F8004B">
      <w:pPr>
        <w:tabs>
          <w:tab w:val="left" w:pos="1635"/>
        </w:tabs>
        <w:spacing w:after="0" w:line="360" w:lineRule="auto"/>
        <w:jc w:val="both"/>
        <w:rPr>
          <w:rFonts w:ascii="Arial Nova" w:eastAsia="Arial" w:hAnsi="Arial Nova" w:cs="Arial"/>
          <w:sz w:val="23"/>
          <w:szCs w:val="23"/>
        </w:rPr>
      </w:pPr>
      <w:r w:rsidRPr="00347DE4">
        <w:rPr>
          <w:rFonts w:ascii="Arial Nova" w:eastAsia="Arial" w:hAnsi="Arial Nova" w:cs="Arial"/>
          <w:sz w:val="23"/>
          <w:szCs w:val="23"/>
        </w:rPr>
        <w:t xml:space="preserve">De igual manera, debe subrayarse que, al tratarse de Juicios para la Protección de los Derechos Político-Electorales del Ciudadano, debe </w:t>
      </w:r>
      <w:r w:rsidRPr="00347DE4">
        <w:rPr>
          <w:rFonts w:ascii="Arial Nova" w:eastAsia="Arial" w:hAnsi="Arial Nova" w:cs="Arial"/>
          <w:b/>
          <w:sz w:val="23"/>
          <w:szCs w:val="23"/>
        </w:rPr>
        <w:t>suplirse la deficiencia de la queja</w:t>
      </w:r>
      <w:r w:rsidRPr="00347DE4">
        <w:rPr>
          <w:rFonts w:ascii="Arial Nova" w:eastAsia="Arial" w:hAnsi="Arial Nova" w:cs="Arial"/>
          <w:sz w:val="23"/>
          <w:szCs w:val="23"/>
        </w:rPr>
        <w:t xml:space="preserve"> en la exposición de los agravios, siempre y cuando ellos puedan deducirse claramente de los hechos expuestos.</w:t>
      </w:r>
      <w:bookmarkStart w:id="4" w:name="_Toc69406590"/>
    </w:p>
    <w:p w14:paraId="307BD70E" w14:textId="77777777" w:rsidR="00257E92" w:rsidRPr="00347DE4" w:rsidRDefault="00257E92" w:rsidP="00F8004B">
      <w:pPr>
        <w:tabs>
          <w:tab w:val="left" w:pos="1635"/>
        </w:tabs>
        <w:spacing w:after="0" w:line="360" w:lineRule="auto"/>
        <w:jc w:val="both"/>
        <w:rPr>
          <w:rFonts w:ascii="Arial Nova" w:eastAsia="Arial" w:hAnsi="Arial Nova" w:cs="Arial"/>
          <w:sz w:val="23"/>
          <w:szCs w:val="23"/>
        </w:rPr>
      </w:pPr>
    </w:p>
    <w:p w14:paraId="46F1A21E" w14:textId="267B6FD7" w:rsidR="00F8004B" w:rsidRPr="00347DE4" w:rsidRDefault="00F8004B" w:rsidP="00655A11">
      <w:pPr>
        <w:tabs>
          <w:tab w:val="left" w:pos="1635"/>
        </w:tabs>
        <w:spacing w:after="0" w:line="360" w:lineRule="auto"/>
        <w:jc w:val="both"/>
        <w:rPr>
          <w:rFonts w:ascii="Arial Nova" w:eastAsia="Arial" w:hAnsi="Arial Nova" w:cs="Arial"/>
          <w:b/>
          <w:bCs/>
          <w:sz w:val="23"/>
          <w:szCs w:val="23"/>
        </w:rPr>
      </w:pPr>
      <w:r w:rsidRPr="00347DE4">
        <w:rPr>
          <w:rFonts w:ascii="Arial Nova" w:eastAsia="Arial" w:hAnsi="Arial Nova" w:cs="Arial"/>
          <w:b/>
          <w:bCs/>
          <w:sz w:val="23"/>
          <w:szCs w:val="23"/>
        </w:rPr>
        <w:t>4.1. Síntesis de los agravios.</w:t>
      </w:r>
    </w:p>
    <w:p w14:paraId="687E4446" w14:textId="77777777" w:rsidR="000C2E3C" w:rsidRPr="00347DE4" w:rsidRDefault="000C2E3C" w:rsidP="00655A11">
      <w:pPr>
        <w:tabs>
          <w:tab w:val="left" w:pos="1635"/>
        </w:tabs>
        <w:spacing w:after="0" w:line="360" w:lineRule="auto"/>
        <w:jc w:val="both"/>
        <w:rPr>
          <w:rFonts w:ascii="Arial Nova" w:eastAsia="Arial" w:hAnsi="Arial Nova" w:cs="Arial"/>
          <w:b/>
          <w:bCs/>
          <w:sz w:val="23"/>
          <w:szCs w:val="23"/>
        </w:rPr>
      </w:pPr>
    </w:p>
    <w:p w14:paraId="6F35260F" w14:textId="51F880E1" w:rsidR="00655A11" w:rsidRPr="00347DE4" w:rsidRDefault="00655A11" w:rsidP="00CB603E">
      <w:pPr>
        <w:tabs>
          <w:tab w:val="left" w:pos="1635"/>
        </w:tabs>
        <w:spacing w:after="0" w:line="360" w:lineRule="auto"/>
        <w:jc w:val="both"/>
        <w:rPr>
          <w:rFonts w:ascii="Arial Nova" w:eastAsia="Arial" w:hAnsi="Arial Nova" w:cs="Arial"/>
          <w:sz w:val="23"/>
          <w:szCs w:val="23"/>
        </w:rPr>
      </w:pPr>
      <w:r w:rsidRPr="00347DE4">
        <w:rPr>
          <w:rFonts w:ascii="Arial Nova" w:eastAsia="Arial" w:hAnsi="Arial Nova" w:cs="Arial"/>
          <w:sz w:val="23"/>
          <w:szCs w:val="23"/>
        </w:rPr>
        <w:t xml:space="preserve">Este Tribunal Electoral, en ejercicio de sus atribuciones, procede a analizar de manera íntegra los escrito de demanda, a efecto de identificar los agravios, con independencia de su ubicación; y, en su caso, se suplirá la deficiencia en la expresión de la inconformidad para desprender el perjuicio que señalan las partes y salvaguardar su garantía de acceso a la justicia, sin que lo anterior, implique una suplencia total ante la ausencia de hechos de los que se desprendan agravios, ya que corresponde a la parte actora, la carga de indicar al menos la lesión que ocasiona el acto </w:t>
      </w:r>
      <w:r w:rsidR="00F536B6" w:rsidRPr="00347DE4">
        <w:rPr>
          <w:rFonts w:ascii="Arial Nova" w:eastAsia="Arial" w:hAnsi="Arial Nova" w:cs="Arial"/>
          <w:sz w:val="23"/>
          <w:szCs w:val="23"/>
        </w:rPr>
        <w:t xml:space="preserve">que </w:t>
      </w:r>
      <w:r w:rsidRPr="00347DE4">
        <w:rPr>
          <w:rFonts w:ascii="Arial Nova" w:eastAsia="Arial" w:hAnsi="Arial Nova" w:cs="Arial"/>
          <w:sz w:val="23"/>
          <w:szCs w:val="23"/>
        </w:rPr>
        <w:t>impugn</w:t>
      </w:r>
      <w:r w:rsidR="00F536B6" w:rsidRPr="00347DE4">
        <w:rPr>
          <w:rFonts w:ascii="Arial Nova" w:eastAsia="Arial" w:hAnsi="Arial Nova" w:cs="Arial"/>
          <w:sz w:val="23"/>
          <w:szCs w:val="23"/>
        </w:rPr>
        <w:t>a</w:t>
      </w:r>
      <w:r w:rsidRPr="00347DE4">
        <w:rPr>
          <w:rFonts w:ascii="Arial Nova" w:eastAsia="Arial" w:hAnsi="Arial Nova" w:cs="Arial"/>
          <w:sz w:val="23"/>
          <w:szCs w:val="23"/>
        </w:rPr>
        <w:t>, así como los motivos que originaron ese perjuicio.</w:t>
      </w:r>
    </w:p>
    <w:p w14:paraId="001A3876" w14:textId="77777777" w:rsidR="00655A11" w:rsidRPr="00347DE4" w:rsidRDefault="00655A11" w:rsidP="00CB603E">
      <w:pPr>
        <w:tabs>
          <w:tab w:val="left" w:pos="1635"/>
        </w:tabs>
        <w:spacing w:after="0" w:line="360" w:lineRule="auto"/>
        <w:jc w:val="both"/>
        <w:rPr>
          <w:rFonts w:ascii="Arial Nova" w:eastAsia="Arial" w:hAnsi="Arial Nova" w:cs="Arial"/>
          <w:sz w:val="23"/>
          <w:szCs w:val="23"/>
        </w:rPr>
      </w:pPr>
    </w:p>
    <w:p w14:paraId="2148EFA5" w14:textId="6501FE11" w:rsidR="00655A11" w:rsidRPr="00347DE4" w:rsidRDefault="00655A11" w:rsidP="00CB603E">
      <w:pPr>
        <w:tabs>
          <w:tab w:val="left" w:pos="1635"/>
        </w:tabs>
        <w:spacing w:after="0" w:line="360" w:lineRule="auto"/>
        <w:jc w:val="both"/>
        <w:rPr>
          <w:rFonts w:ascii="Arial Nova" w:eastAsia="Arial" w:hAnsi="Arial Nova" w:cs="Arial"/>
          <w:sz w:val="23"/>
          <w:szCs w:val="23"/>
        </w:rPr>
      </w:pPr>
      <w:r w:rsidRPr="00347DE4">
        <w:rPr>
          <w:rFonts w:ascii="Arial Nova" w:eastAsia="Arial" w:hAnsi="Arial Nova" w:cs="Arial"/>
          <w:sz w:val="23"/>
          <w:szCs w:val="23"/>
        </w:rPr>
        <w:t>En ese tenor, es importante resaltar que, en apego a los derechos humanos de acceso a la jurisdicción y tutela judicial efectiva contenido en los artículos 17, párrafo segundo de la Constitución Federal; 8.1 de la Convención Americana de Derechos Humanos y; 14.1 del Pacto Internacional de Derechos Civiles y Políticos , los jueces nacionales deben tomar medidas que faciliten que los planteamientos de los justiciables reciban un tratamiento tal, que otorguen la máxima protección posible de sus derechos, para lo cual, no debe atenderse únicamente a la literalidad de sus afirmaciones, sino al sentido integral de estas y, en el caso de que el marco jurídico lo permita, a considerarlos en la forma que más les favorezca.</w:t>
      </w:r>
    </w:p>
    <w:p w14:paraId="7204632A" w14:textId="77777777" w:rsidR="00655A11" w:rsidRPr="00347DE4" w:rsidRDefault="00655A11" w:rsidP="00CB603E">
      <w:pPr>
        <w:tabs>
          <w:tab w:val="left" w:pos="1635"/>
        </w:tabs>
        <w:spacing w:after="0" w:line="360" w:lineRule="auto"/>
        <w:jc w:val="both"/>
        <w:rPr>
          <w:rFonts w:ascii="Arial Nova" w:eastAsia="Arial" w:hAnsi="Arial Nova" w:cs="Arial"/>
          <w:sz w:val="23"/>
          <w:szCs w:val="23"/>
        </w:rPr>
      </w:pPr>
    </w:p>
    <w:p w14:paraId="0B67A9E4" w14:textId="4F9D393B" w:rsidR="00655A11" w:rsidRPr="00347DE4" w:rsidRDefault="00655A11" w:rsidP="000B7CF3">
      <w:pPr>
        <w:tabs>
          <w:tab w:val="left" w:pos="1635"/>
        </w:tabs>
        <w:spacing w:after="0" w:line="360" w:lineRule="auto"/>
        <w:jc w:val="both"/>
        <w:rPr>
          <w:rFonts w:ascii="Arial Nova" w:eastAsia="Arial" w:hAnsi="Arial Nova" w:cs="Arial"/>
          <w:b/>
          <w:bCs/>
          <w:sz w:val="23"/>
          <w:szCs w:val="23"/>
        </w:rPr>
      </w:pPr>
      <w:r w:rsidRPr="00347DE4">
        <w:rPr>
          <w:rFonts w:ascii="Arial Nova" w:eastAsia="Arial" w:hAnsi="Arial Nova" w:cs="Arial"/>
          <w:sz w:val="23"/>
          <w:szCs w:val="23"/>
        </w:rPr>
        <w:t xml:space="preserve">Además, se tiene en cuenta que para la expresión de la inconformidad no es necesario que se emplee una determinada fórmula o se siga un silogismo; para tener configurado el agravio, basta con que se señale claramente la causa de pedir, como se razona en la Jurisprudencia 2/98 de la Sala Superior, de rubro: </w:t>
      </w:r>
      <w:r w:rsidRPr="00347DE4">
        <w:rPr>
          <w:rFonts w:ascii="Arial Nova" w:eastAsia="Arial" w:hAnsi="Arial Nova" w:cs="Arial"/>
          <w:b/>
          <w:bCs/>
          <w:sz w:val="23"/>
          <w:szCs w:val="23"/>
        </w:rPr>
        <w:t>“AGRAVIOS. PUEDEN ENCONTRARSE EN CUALQUIER PARTE DEL ESCRITO INICIAL”</w:t>
      </w:r>
    </w:p>
    <w:p w14:paraId="5DA97F4C" w14:textId="4A8571E8" w:rsidR="000B7CF3" w:rsidRPr="00347DE4" w:rsidRDefault="000B7CF3" w:rsidP="000B7CF3">
      <w:pPr>
        <w:tabs>
          <w:tab w:val="left" w:pos="1635"/>
        </w:tabs>
        <w:spacing w:after="0" w:line="360" w:lineRule="auto"/>
        <w:jc w:val="both"/>
        <w:rPr>
          <w:rFonts w:ascii="Arial Nova" w:eastAsia="Arial" w:hAnsi="Arial Nova" w:cs="Arial"/>
          <w:b/>
          <w:bCs/>
          <w:sz w:val="23"/>
          <w:szCs w:val="23"/>
        </w:rPr>
      </w:pPr>
    </w:p>
    <w:p w14:paraId="63A58EB1" w14:textId="77777777" w:rsidR="000B7CF3" w:rsidRPr="00347DE4" w:rsidRDefault="000B7CF3" w:rsidP="000B7CF3">
      <w:pPr>
        <w:tabs>
          <w:tab w:val="left" w:pos="1635"/>
        </w:tabs>
        <w:spacing w:after="0" w:line="360" w:lineRule="auto"/>
        <w:jc w:val="both"/>
        <w:rPr>
          <w:rFonts w:ascii="Arial Nova" w:eastAsia="Arial" w:hAnsi="Arial Nova" w:cs="Arial"/>
          <w:sz w:val="23"/>
          <w:szCs w:val="23"/>
        </w:rPr>
      </w:pPr>
      <w:r w:rsidRPr="00347DE4">
        <w:rPr>
          <w:rFonts w:ascii="Arial Nova" w:eastAsia="Arial" w:hAnsi="Arial Nova" w:cs="Arial"/>
          <w:sz w:val="23"/>
          <w:szCs w:val="23"/>
        </w:rPr>
        <w:t xml:space="preserve">Así, en acatamiento al principio de economía procesal y, por no constituir un deber jurídico a cargo de este Tribunal su inclusión en el texto del presente fallo, se estima </w:t>
      </w:r>
      <w:r w:rsidRPr="00347DE4">
        <w:rPr>
          <w:rFonts w:ascii="Arial Nova" w:eastAsia="Arial" w:hAnsi="Arial Nova" w:cs="Arial"/>
          <w:sz w:val="23"/>
          <w:szCs w:val="23"/>
        </w:rPr>
        <w:lastRenderedPageBreak/>
        <w:t>innecesario transcribir los agravios de quienes impugnan</w:t>
      </w:r>
      <w:r w:rsidRPr="00347DE4">
        <w:rPr>
          <w:rFonts w:ascii="Arial Nova" w:eastAsia="Arial" w:hAnsi="Arial Nova" w:cs="Arial"/>
          <w:sz w:val="23"/>
          <w:szCs w:val="23"/>
          <w:vertAlign w:val="superscript"/>
        </w:rPr>
        <w:footnoteReference w:id="6"/>
      </w:r>
      <w:r w:rsidRPr="00347DE4">
        <w:rPr>
          <w:rFonts w:ascii="Arial Nova" w:eastAsia="Arial" w:hAnsi="Arial Nova" w:cs="Arial"/>
          <w:sz w:val="23"/>
          <w:szCs w:val="23"/>
        </w:rPr>
        <w:t xml:space="preserve"> más cuando se tienen a la vista en el expediente para su debido análisis; no obstante, y con la finalidad de resolver con claridad el presente asunto, se realiza la síntesis correspondiente.</w:t>
      </w:r>
    </w:p>
    <w:p w14:paraId="615FF53D" w14:textId="77777777" w:rsidR="000B7CF3" w:rsidRPr="00347DE4" w:rsidRDefault="000B7CF3" w:rsidP="000B7CF3">
      <w:pPr>
        <w:tabs>
          <w:tab w:val="left" w:pos="1635"/>
        </w:tabs>
        <w:spacing w:after="0" w:line="360" w:lineRule="auto"/>
        <w:jc w:val="both"/>
        <w:rPr>
          <w:rFonts w:ascii="Arial Nova" w:eastAsia="Arial" w:hAnsi="Arial Nova" w:cs="Arial"/>
          <w:b/>
          <w:sz w:val="23"/>
          <w:szCs w:val="23"/>
        </w:rPr>
      </w:pPr>
    </w:p>
    <w:p w14:paraId="3950164D" w14:textId="14C93C9E" w:rsidR="000B7CF3" w:rsidRPr="00347DE4" w:rsidRDefault="000B7CF3" w:rsidP="00CB603E">
      <w:pPr>
        <w:tabs>
          <w:tab w:val="left" w:pos="1635"/>
        </w:tabs>
        <w:spacing w:after="0" w:line="360" w:lineRule="auto"/>
        <w:jc w:val="both"/>
        <w:rPr>
          <w:rFonts w:ascii="Arial Nova" w:eastAsia="Arial" w:hAnsi="Arial Nova" w:cs="Arial"/>
          <w:sz w:val="23"/>
          <w:szCs w:val="23"/>
        </w:rPr>
      </w:pPr>
      <w:r w:rsidRPr="00347DE4">
        <w:rPr>
          <w:rFonts w:ascii="Arial Nova" w:eastAsia="Arial" w:hAnsi="Arial Nova" w:cs="Arial"/>
          <w:sz w:val="23"/>
          <w:szCs w:val="23"/>
        </w:rPr>
        <w:t>Del análisis integral del escrito de demanda, este órgano jurisdiccional local advierte esencialmente la fijación de los siguientes agravios y conceptos de nulidad, de los cual se desprenden los elementos que se precisan enseguida:</w:t>
      </w:r>
    </w:p>
    <w:p w14:paraId="07272BE7" w14:textId="215E5BE8" w:rsidR="00E8544F" w:rsidRDefault="00E8544F" w:rsidP="00CB603E">
      <w:pPr>
        <w:tabs>
          <w:tab w:val="left" w:pos="1635"/>
        </w:tabs>
        <w:spacing w:after="0" w:line="360" w:lineRule="auto"/>
        <w:jc w:val="both"/>
        <w:rPr>
          <w:rFonts w:ascii="Arial Nova" w:eastAsia="Arial" w:hAnsi="Arial Nova" w:cs="Arial"/>
          <w:sz w:val="23"/>
          <w:szCs w:val="23"/>
        </w:rPr>
      </w:pPr>
    </w:p>
    <w:p w14:paraId="3BF89452" w14:textId="0FAC03C0" w:rsidR="005C3EDB" w:rsidRDefault="005C3EDB" w:rsidP="00CB603E">
      <w:pPr>
        <w:tabs>
          <w:tab w:val="left" w:pos="1635"/>
        </w:tabs>
        <w:spacing w:after="0" w:line="360" w:lineRule="auto"/>
        <w:jc w:val="both"/>
        <w:rPr>
          <w:rFonts w:ascii="Arial Nova" w:eastAsia="Arial" w:hAnsi="Arial Nova" w:cs="Arial"/>
          <w:sz w:val="23"/>
          <w:szCs w:val="23"/>
        </w:rPr>
      </w:pPr>
      <w:r>
        <w:rPr>
          <w:rFonts w:ascii="Arial Nova" w:eastAsia="Arial" w:hAnsi="Arial Nova" w:cs="Arial"/>
          <w:sz w:val="23"/>
          <w:szCs w:val="23"/>
        </w:rPr>
        <w:t>El C. Manuel Cortina Reynoso</w:t>
      </w:r>
      <w:r w:rsidR="00845DF1">
        <w:rPr>
          <w:rFonts w:ascii="Arial Nova" w:eastAsia="Arial" w:hAnsi="Arial Nova" w:cs="Arial"/>
          <w:sz w:val="23"/>
          <w:szCs w:val="23"/>
        </w:rPr>
        <w:t>:</w:t>
      </w:r>
    </w:p>
    <w:p w14:paraId="27214C89" w14:textId="4381F405" w:rsidR="007712DA" w:rsidRDefault="007712DA" w:rsidP="00CB603E">
      <w:pPr>
        <w:tabs>
          <w:tab w:val="left" w:pos="1635"/>
        </w:tabs>
        <w:spacing w:after="0" w:line="360" w:lineRule="auto"/>
        <w:jc w:val="both"/>
        <w:rPr>
          <w:rFonts w:ascii="Arial Nova" w:eastAsia="Arial" w:hAnsi="Arial Nova" w:cs="Arial"/>
          <w:sz w:val="23"/>
          <w:szCs w:val="23"/>
        </w:rPr>
      </w:pPr>
    </w:p>
    <w:p w14:paraId="6B7B2BE5" w14:textId="754AAEBF" w:rsidR="007712DA" w:rsidRDefault="007712DA" w:rsidP="00A26B2E">
      <w:pPr>
        <w:pStyle w:val="Prrafodelista"/>
        <w:numPr>
          <w:ilvl w:val="0"/>
          <w:numId w:val="11"/>
        </w:numPr>
        <w:tabs>
          <w:tab w:val="left" w:pos="1635"/>
        </w:tabs>
        <w:spacing w:after="0" w:line="360" w:lineRule="auto"/>
        <w:jc w:val="both"/>
        <w:rPr>
          <w:rFonts w:ascii="Arial Nova" w:eastAsia="Arial" w:hAnsi="Arial Nova" w:cs="Arial"/>
          <w:sz w:val="23"/>
          <w:szCs w:val="23"/>
        </w:rPr>
      </w:pPr>
      <w:r w:rsidRPr="00A26B2E">
        <w:rPr>
          <w:rFonts w:ascii="Arial Nova" w:eastAsia="Arial" w:hAnsi="Arial Nova" w:cs="Arial"/>
          <w:sz w:val="23"/>
          <w:szCs w:val="23"/>
        </w:rPr>
        <w:t>Manifiesta que la</w:t>
      </w:r>
      <w:r w:rsidR="00F02554" w:rsidRPr="00A26B2E">
        <w:rPr>
          <w:rFonts w:ascii="Arial Nova" w:eastAsia="Arial" w:hAnsi="Arial Nova" w:cs="Arial"/>
          <w:sz w:val="23"/>
          <w:szCs w:val="23"/>
        </w:rPr>
        <w:t xml:space="preserve"> resolución de la</w:t>
      </w:r>
      <w:r w:rsidRPr="00A26B2E">
        <w:rPr>
          <w:rFonts w:ascii="Arial Nova" w:eastAsia="Arial" w:hAnsi="Arial Nova" w:cs="Arial"/>
          <w:sz w:val="23"/>
          <w:szCs w:val="23"/>
        </w:rPr>
        <w:t xml:space="preserve"> Comisión de Justicia </w:t>
      </w:r>
      <w:r w:rsidR="00F02554" w:rsidRPr="00A26B2E">
        <w:rPr>
          <w:rFonts w:ascii="Arial Nova" w:eastAsia="Arial" w:hAnsi="Arial Nova" w:cs="Arial"/>
          <w:sz w:val="23"/>
          <w:szCs w:val="23"/>
        </w:rPr>
        <w:t xml:space="preserve">vulnera los principios previstos en los artículos 14, 16 y 41 de la Constitución General y las garantías establecidas en los diversos 31 y 52 de los Estatutos del PAN; en relación a que la responsable sobresee los agravios relativos </w:t>
      </w:r>
      <w:r w:rsidR="00A26B2E" w:rsidRPr="00A26B2E">
        <w:rPr>
          <w:rFonts w:ascii="Arial Nova" w:eastAsia="Arial" w:hAnsi="Arial Nova" w:cs="Arial"/>
          <w:sz w:val="23"/>
          <w:szCs w:val="23"/>
        </w:rPr>
        <w:t>su solicitud de contender como candidato mediante un escrito presentado ante el órgano competente; sin que de manera posterior se hiciera constar el cumplimiento total del registro conforme a los requisitos establecidos en la convocatoria.</w:t>
      </w:r>
    </w:p>
    <w:p w14:paraId="3B832930" w14:textId="32989A20" w:rsidR="007A2527" w:rsidRDefault="00A26B2E" w:rsidP="007A2527">
      <w:pPr>
        <w:pStyle w:val="Prrafodelista"/>
        <w:numPr>
          <w:ilvl w:val="0"/>
          <w:numId w:val="11"/>
        </w:numPr>
        <w:tabs>
          <w:tab w:val="left" w:pos="1635"/>
        </w:tabs>
        <w:spacing w:after="0" w:line="360" w:lineRule="auto"/>
        <w:jc w:val="both"/>
        <w:rPr>
          <w:rFonts w:ascii="Arial Nova" w:eastAsia="Arial" w:hAnsi="Arial Nova" w:cs="Arial"/>
          <w:sz w:val="23"/>
          <w:szCs w:val="23"/>
        </w:rPr>
      </w:pPr>
      <w:r w:rsidRPr="007A2527">
        <w:rPr>
          <w:rFonts w:ascii="Arial Nova" w:eastAsia="Arial" w:hAnsi="Arial Nova" w:cs="Arial"/>
          <w:sz w:val="23"/>
          <w:szCs w:val="23"/>
        </w:rPr>
        <w:t xml:space="preserve">Aduce, que la responsable no </w:t>
      </w:r>
      <w:r w:rsidR="007A2527">
        <w:rPr>
          <w:rFonts w:ascii="Arial Nova" w:eastAsia="Arial" w:hAnsi="Arial Nova" w:cs="Arial"/>
          <w:sz w:val="23"/>
          <w:szCs w:val="23"/>
        </w:rPr>
        <w:t>estimó</w:t>
      </w:r>
      <w:r w:rsidRPr="007A2527">
        <w:rPr>
          <w:rFonts w:ascii="Arial Nova" w:eastAsia="Arial" w:hAnsi="Arial Nova" w:cs="Arial"/>
          <w:sz w:val="23"/>
          <w:szCs w:val="23"/>
        </w:rPr>
        <w:t xml:space="preserve"> las consideraciones que hizo valer respecto a la falta de valoración de argumentos previo a la toma de decisiones en la aprobación de las candidaturas presentadas</w:t>
      </w:r>
      <w:r w:rsidR="007A2527" w:rsidRPr="007A2527">
        <w:rPr>
          <w:rFonts w:ascii="Arial Nova" w:eastAsia="Arial" w:hAnsi="Arial Nova" w:cs="Arial"/>
          <w:sz w:val="23"/>
          <w:szCs w:val="23"/>
        </w:rPr>
        <w:t xml:space="preserve">; por lo que </w:t>
      </w:r>
      <w:r w:rsidR="007A2527">
        <w:rPr>
          <w:rFonts w:ascii="Arial Nova" w:eastAsia="Arial" w:hAnsi="Arial Nova" w:cs="Arial"/>
          <w:sz w:val="23"/>
          <w:szCs w:val="23"/>
        </w:rPr>
        <w:t>in</w:t>
      </w:r>
      <w:r w:rsidR="007A2527" w:rsidRPr="007A2527">
        <w:rPr>
          <w:rFonts w:ascii="Arial Nova" w:eastAsia="Arial" w:hAnsi="Arial Nova" w:cs="Arial"/>
          <w:sz w:val="23"/>
          <w:szCs w:val="23"/>
        </w:rPr>
        <w:t>voca falta de exhaustividad</w:t>
      </w:r>
      <w:r w:rsidR="007A2527">
        <w:rPr>
          <w:rFonts w:ascii="Arial Nova" w:eastAsia="Arial" w:hAnsi="Arial Nova" w:cs="Arial"/>
          <w:sz w:val="23"/>
          <w:szCs w:val="23"/>
        </w:rPr>
        <w:t xml:space="preserve"> al sugerir que la CEO conocía una serie de argumentos sin que hubiera recaído algún pronunciamiento de </w:t>
      </w:r>
      <w:r w:rsidR="004559F6">
        <w:rPr>
          <w:rFonts w:ascii="Arial Nova" w:eastAsia="Arial" w:hAnsi="Arial Nova" w:cs="Arial"/>
          <w:sz w:val="23"/>
          <w:szCs w:val="23"/>
        </w:rPr>
        <w:t>estos, los que correspondían a los actos de campaña anticipada y al exceso de firmas presentadas</w:t>
      </w:r>
      <w:r w:rsidR="00D569FA">
        <w:rPr>
          <w:rFonts w:ascii="Arial Nova" w:eastAsia="Arial" w:hAnsi="Arial Nova" w:cs="Arial"/>
          <w:sz w:val="23"/>
          <w:szCs w:val="23"/>
        </w:rPr>
        <w:t>.</w:t>
      </w:r>
    </w:p>
    <w:p w14:paraId="656B926D" w14:textId="59C7BC9D" w:rsidR="00D569FA" w:rsidRPr="007A2527" w:rsidRDefault="00D569FA" w:rsidP="007A2527">
      <w:pPr>
        <w:pStyle w:val="Prrafodelista"/>
        <w:numPr>
          <w:ilvl w:val="0"/>
          <w:numId w:val="11"/>
        </w:numPr>
        <w:tabs>
          <w:tab w:val="left" w:pos="1635"/>
        </w:tabs>
        <w:spacing w:after="0" w:line="360" w:lineRule="auto"/>
        <w:jc w:val="both"/>
        <w:rPr>
          <w:rFonts w:ascii="Arial Nova" w:eastAsia="Arial" w:hAnsi="Arial Nova" w:cs="Arial"/>
          <w:sz w:val="23"/>
          <w:szCs w:val="23"/>
        </w:rPr>
      </w:pPr>
      <w:r>
        <w:rPr>
          <w:rFonts w:ascii="Arial Nova" w:eastAsia="Arial" w:hAnsi="Arial Nova" w:cs="Arial"/>
          <w:sz w:val="23"/>
          <w:szCs w:val="23"/>
        </w:rPr>
        <w:t>Invoca una violación al debido proceso, al señalar que la autoridad intrapartidista elude su responsabilidad de pronunciarse respecto del escrito precisado en el numeral inmediato anterior, por lo que se incurre en una dilación procesal en la administración de justicia en perjuicio de sus derechos políticos.</w:t>
      </w:r>
    </w:p>
    <w:p w14:paraId="66D24A60" w14:textId="5E9BB484" w:rsidR="007A2527" w:rsidRDefault="007A2527" w:rsidP="00A26B2E">
      <w:pPr>
        <w:pStyle w:val="Prrafodelista"/>
        <w:numPr>
          <w:ilvl w:val="0"/>
          <w:numId w:val="11"/>
        </w:numPr>
        <w:tabs>
          <w:tab w:val="left" w:pos="1635"/>
        </w:tabs>
        <w:spacing w:after="0" w:line="360" w:lineRule="auto"/>
        <w:jc w:val="both"/>
        <w:rPr>
          <w:rFonts w:ascii="Arial Nova" w:eastAsia="Arial" w:hAnsi="Arial Nova" w:cs="Arial"/>
          <w:sz w:val="23"/>
          <w:szCs w:val="23"/>
        </w:rPr>
      </w:pPr>
      <w:r>
        <w:rPr>
          <w:rFonts w:ascii="Arial Nova" w:eastAsia="Arial" w:hAnsi="Arial Nova" w:cs="Arial"/>
          <w:sz w:val="23"/>
          <w:szCs w:val="23"/>
        </w:rPr>
        <w:t>Afirma</w:t>
      </w:r>
      <w:r w:rsidRPr="007A2527">
        <w:rPr>
          <w:rFonts w:ascii="Arial Nova" w:eastAsia="Arial" w:hAnsi="Arial Nova" w:cs="Arial"/>
          <w:sz w:val="23"/>
          <w:szCs w:val="23"/>
        </w:rPr>
        <w:t xml:space="preserve"> que manifestó oportunamente su voluntad de contender como candidato y</w:t>
      </w:r>
      <w:r w:rsidR="004559F6">
        <w:rPr>
          <w:rFonts w:ascii="Arial Nova" w:eastAsia="Arial" w:hAnsi="Arial Nova" w:cs="Arial"/>
          <w:sz w:val="23"/>
          <w:szCs w:val="23"/>
        </w:rPr>
        <w:t>,</w:t>
      </w:r>
      <w:r w:rsidRPr="007A2527">
        <w:rPr>
          <w:rFonts w:ascii="Arial Nova" w:eastAsia="Arial" w:hAnsi="Arial Nova" w:cs="Arial"/>
          <w:sz w:val="23"/>
          <w:szCs w:val="23"/>
        </w:rPr>
        <w:t xml:space="preserve"> la autoridad responsable le exigió la licencia al cargo público que ostentaba en </w:t>
      </w:r>
      <w:r w:rsidRPr="007A2527">
        <w:rPr>
          <w:rFonts w:ascii="Arial Nova" w:eastAsia="Arial" w:hAnsi="Arial Nova" w:cs="Arial"/>
          <w:sz w:val="23"/>
          <w:szCs w:val="23"/>
        </w:rPr>
        <w:lastRenderedPageBreak/>
        <w:t>Gobierno del Estado, con un plazo de 24 horas so pena de negar el registro respectivo</w:t>
      </w:r>
      <w:r w:rsidR="004559F6">
        <w:rPr>
          <w:rFonts w:ascii="Arial Nova" w:eastAsia="Arial" w:hAnsi="Arial Nova" w:cs="Arial"/>
          <w:sz w:val="23"/>
          <w:szCs w:val="23"/>
        </w:rPr>
        <w:t>; situación que es contraria a lo establecido en el ROEM, pues la responsable se basa en la Convocatoria, misma que es contraria al primer ordenamiento precisado; pues genera confusión respecto del momento en que tiene que colmarse dicho requisito de participación.</w:t>
      </w:r>
    </w:p>
    <w:p w14:paraId="5B702BA1" w14:textId="01B4BF0C" w:rsidR="007031E0" w:rsidRDefault="00D569FA" w:rsidP="007031E0">
      <w:pPr>
        <w:pStyle w:val="Prrafodelista"/>
        <w:numPr>
          <w:ilvl w:val="0"/>
          <w:numId w:val="11"/>
        </w:numPr>
        <w:tabs>
          <w:tab w:val="left" w:pos="1635"/>
        </w:tabs>
        <w:spacing w:after="0" w:line="360" w:lineRule="auto"/>
        <w:jc w:val="both"/>
        <w:rPr>
          <w:rFonts w:ascii="Arial Nova" w:eastAsia="Arial" w:hAnsi="Arial Nova" w:cs="Arial"/>
          <w:sz w:val="23"/>
          <w:szCs w:val="23"/>
        </w:rPr>
      </w:pPr>
      <w:r>
        <w:rPr>
          <w:rFonts w:ascii="Arial Nova" w:eastAsia="Arial" w:hAnsi="Arial Nova" w:cs="Arial"/>
          <w:sz w:val="23"/>
          <w:szCs w:val="23"/>
        </w:rPr>
        <w:t>Apunta qu</w:t>
      </w:r>
      <w:r w:rsidR="007031E0">
        <w:rPr>
          <w:rFonts w:ascii="Arial Nova" w:eastAsia="Arial" w:hAnsi="Arial Nova" w:cs="Arial"/>
          <w:sz w:val="23"/>
          <w:szCs w:val="23"/>
        </w:rPr>
        <w:t>e le causa agravio que la Comisión de Justicia considere que no le afecta directamente lo relativo a la inclusión de ciudadanos que supuestamente intentaron incluirse en el padrón de militantes y se les fue negado su derecho a formar parte de la organización política en cuestión.</w:t>
      </w:r>
    </w:p>
    <w:p w14:paraId="0E11D786" w14:textId="77777777" w:rsidR="00501A9B" w:rsidRDefault="00501A9B" w:rsidP="00501A9B">
      <w:pPr>
        <w:pStyle w:val="Prrafodelista"/>
        <w:tabs>
          <w:tab w:val="left" w:pos="1635"/>
        </w:tabs>
        <w:spacing w:after="0" w:line="360" w:lineRule="auto"/>
        <w:jc w:val="both"/>
        <w:rPr>
          <w:rFonts w:ascii="Arial Nova" w:eastAsia="Arial" w:hAnsi="Arial Nova" w:cs="Arial"/>
          <w:sz w:val="23"/>
          <w:szCs w:val="23"/>
        </w:rPr>
      </w:pPr>
    </w:p>
    <w:p w14:paraId="4B1CAA07" w14:textId="227055D7" w:rsidR="007031E0" w:rsidRPr="007031E0" w:rsidRDefault="007031E0" w:rsidP="007031E0">
      <w:pPr>
        <w:tabs>
          <w:tab w:val="left" w:pos="1635"/>
        </w:tabs>
        <w:spacing w:after="0" w:line="360" w:lineRule="auto"/>
        <w:jc w:val="both"/>
        <w:rPr>
          <w:rFonts w:ascii="Arial Nova" w:eastAsia="Arial" w:hAnsi="Arial Nova" w:cs="Arial"/>
          <w:sz w:val="23"/>
          <w:szCs w:val="23"/>
        </w:rPr>
      </w:pPr>
      <w:r>
        <w:rPr>
          <w:rFonts w:ascii="Arial Nova" w:eastAsia="Arial" w:hAnsi="Arial Nova" w:cs="Arial"/>
          <w:sz w:val="23"/>
          <w:szCs w:val="23"/>
        </w:rPr>
        <w:t>La C. Ma. Leticia Ramírez Alba</w:t>
      </w:r>
    </w:p>
    <w:p w14:paraId="7F2BD46E" w14:textId="4F8176A6" w:rsidR="00A26B2E" w:rsidRDefault="00A26B2E" w:rsidP="00CB603E">
      <w:pPr>
        <w:tabs>
          <w:tab w:val="left" w:pos="1635"/>
        </w:tabs>
        <w:spacing w:after="0" w:line="360" w:lineRule="auto"/>
        <w:jc w:val="both"/>
        <w:rPr>
          <w:rFonts w:ascii="Arial Nova" w:eastAsia="Arial" w:hAnsi="Arial Nova" w:cs="Arial"/>
          <w:sz w:val="23"/>
          <w:szCs w:val="23"/>
        </w:rPr>
      </w:pPr>
    </w:p>
    <w:p w14:paraId="66C24F66" w14:textId="57F36394" w:rsidR="00B62308" w:rsidRDefault="00B62308" w:rsidP="00B62308">
      <w:pPr>
        <w:pStyle w:val="Prrafodelista"/>
        <w:numPr>
          <w:ilvl w:val="0"/>
          <w:numId w:val="12"/>
        </w:numPr>
        <w:tabs>
          <w:tab w:val="left" w:pos="1635"/>
        </w:tabs>
        <w:spacing w:after="0" w:line="360" w:lineRule="auto"/>
        <w:jc w:val="both"/>
        <w:rPr>
          <w:rFonts w:ascii="Arial Nova" w:eastAsia="Arial" w:hAnsi="Arial Nova" w:cs="Arial"/>
          <w:sz w:val="23"/>
          <w:szCs w:val="23"/>
        </w:rPr>
      </w:pPr>
      <w:r w:rsidRPr="00B62308">
        <w:rPr>
          <w:rFonts w:ascii="Arial Nova" w:eastAsia="Arial" w:hAnsi="Arial Nova" w:cs="Arial"/>
          <w:sz w:val="23"/>
          <w:szCs w:val="23"/>
        </w:rPr>
        <w:t>Manifiesta, que se transgreden en su perjuicio diversos preceptos Constitucionales, toda vez que la responsable no valora adecuadamente su agravio relativo a la inelegibilidad de Francisco Javier Luevano Núñez</w:t>
      </w:r>
      <w:r>
        <w:rPr>
          <w:rFonts w:ascii="Arial Nova" w:eastAsia="Arial" w:hAnsi="Arial Nova" w:cs="Arial"/>
          <w:sz w:val="23"/>
          <w:szCs w:val="23"/>
        </w:rPr>
        <w:t>, por lo que recae en una falta de exhaustividad al no analizar debidamente sus acusaciones.</w:t>
      </w:r>
    </w:p>
    <w:p w14:paraId="2F401C0E" w14:textId="00BD9664" w:rsidR="00B62308" w:rsidRDefault="00B62308" w:rsidP="00B62308">
      <w:pPr>
        <w:pStyle w:val="Prrafodelista"/>
        <w:numPr>
          <w:ilvl w:val="0"/>
          <w:numId w:val="12"/>
        </w:numPr>
        <w:tabs>
          <w:tab w:val="left" w:pos="1635"/>
        </w:tabs>
        <w:spacing w:after="0" w:line="360" w:lineRule="auto"/>
        <w:jc w:val="both"/>
        <w:rPr>
          <w:rFonts w:ascii="Arial Nova" w:eastAsia="Arial" w:hAnsi="Arial Nova" w:cs="Arial"/>
          <w:sz w:val="23"/>
          <w:szCs w:val="23"/>
        </w:rPr>
      </w:pPr>
      <w:r>
        <w:rPr>
          <w:rFonts w:ascii="Arial Nova" w:eastAsia="Arial" w:hAnsi="Arial Nova" w:cs="Arial"/>
          <w:sz w:val="23"/>
          <w:szCs w:val="23"/>
        </w:rPr>
        <w:t xml:space="preserve">Apunta reiteradamente que </w:t>
      </w:r>
      <w:r w:rsidRPr="00B62308">
        <w:rPr>
          <w:rFonts w:ascii="Arial Nova" w:eastAsia="Arial" w:hAnsi="Arial Nova" w:cs="Arial"/>
          <w:sz w:val="23"/>
          <w:szCs w:val="23"/>
        </w:rPr>
        <w:t>Francisco Javier Luevano Núñez</w:t>
      </w:r>
      <w:r>
        <w:rPr>
          <w:rFonts w:ascii="Arial Nova" w:eastAsia="Arial" w:hAnsi="Arial Nova" w:cs="Arial"/>
          <w:sz w:val="23"/>
          <w:szCs w:val="23"/>
        </w:rPr>
        <w:t xml:space="preserve"> carece de prestigio y honorabilidad, lo que automáticamente trae consigo la inelegibilidad del referido ciudadano.</w:t>
      </w:r>
    </w:p>
    <w:p w14:paraId="043F1DA0" w14:textId="0F2F47D8" w:rsidR="00B62308" w:rsidRDefault="00B62308" w:rsidP="00B62308">
      <w:pPr>
        <w:pStyle w:val="Prrafodelista"/>
        <w:numPr>
          <w:ilvl w:val="0"/>
          <w:numId w:val="12"/>
        </w:numPr>
        <w:tabs>
          <w:tab w:val="left" w:pos="1635"/>
        </w:tabs>
        <w:spacing w:after="0" w:line="360" w:lineRule="auto"/>
        <w:jc w:val="both"/>
        <w:rPr>
          <w:rFonts w:ascii="Arial Nova" w:eastAsia="Arial" w:hAnsi="Arial Nova" w:cs="Arial"/>
          <w:sz w:val="23"/>
          <w:szCs w:val="23"/>
        </w:rPr>
      </w:pPr>
      <w:r>
        <w:rPr>
          <w:rFonts w:ascii="Arial Nova" w:eastAsia="Arial" w:hAnsi="Arial Nova" w:cs="Arial"/>
          <w:sz w:val="23"/>
          <w:szCs w:val="23"/>
        </w:rPr>
        <w:t xml:space="preserve">Sugiere que </w:t>
      </w:r>
      <w:r w:rsidRPr="00B62308">
        <w:rPr>
          <w:rFonts w:ascii="Arial Nova" w:eastAsia="Arial" w:hAnsi="Arial Nova" w:cs="Arial"/>
          <w:sz w:val="23"/>
          <w:szCs w:val="23"/>
        </w:rPr>
        <w:t>Francisco Javier Luevano Núñez</w:t>
      </w:r>
      <w:r w:rsidR="00BE6914">
        <w:rPr>
          <w:rFonts w:ascii="Arial Nova" w:eastAsia="Arial" w:hAnsi="Arial Nova" w:cs="Arial"/>
          <w:sz w:val="23"/>
          <w:szCs w:val="23"/>
        </w:rPr>
        <w:t xml:space="preserve"> violentó el principio de equidad en la contienda, pues</w:t>
      </w:r>
      <w:r w:rsidR="00BE6914" w:rsidRPr="00BE6914">
        <w:rPr>
          <w:rFonts w:ascii="Arial Nova" w:hAnsi="Arial Nova" w:cs="Arial"/>
          <w:sz w:val="20"/>
          <w:szCs w:val="20"/>
        </w:rPr>
        <w:t xml:space="preserve"> </w:t>
      </w:r>
      <w:r w:rsidR="00BE6914" w:rsidRPr="00BE6914">
        <w:rPr>
          <w:rFonts w:ascii="Arial Nova" w:eastAsia="Arial" w:hAnsi="Arial Nova" w:cs="Arial"/>
          <w:sz w:val="23"/>
          <w:szCs w:val="23"/>
        </w:rPr>
        <w:t>incurrió en actos anticipados de campaña al exceder del 12%</w:t>
      </w:r>
      <w:r w:rsidR="00BE6914">
        <w:rPr>
          <w:rFonts w:ascii="Arial Nova" w:eastAsia="Arial" w:hAnsi="Arial Nova" w:cs="Arial"/>
          <w:sz w:val="23"/>
          <w:szCs w:val="23"/>
        </w:rPr>
        <w:t xml:space="preserve"> de las firmas requeridas del listado nominal de militantes para el proceso respectivo.</w:t>
      </w:r>
    </w:p>
    <w:p w14:paraId="0797C2AC" w14:textId="5E26950A" w:rsidR="00A26B2E" w:rsidRPr="00BE6914" w:rsidRDefault="00BE6914" w:rsidP="00CB603E">
      <w:pPr>
        <w:pStyle w:val="Prrafodelista"/>
        <w:numPr>
          <w:ilvl w:val="0"/>
          <w:numId w:val="12"/>
        </w:numPr>
        <w:tabs>
          <w:tab w:val="left" w:pos="1635"/>
        </w:tabs>
        <w:spacing w:after="0" w:line="360" w:lineRule="auto"/>
        <w:jc w:val="both"/>
        <w:rPr>
          <w:rFonts w:ascii="Arial Nova" w:eastAsia="Arial" w:hAnsi="Arial Nova" w:cs="Arial"/>
          <w:sz w:val="23"/>
          <w:szCs w:val="23"/>
        </w:rPr>
      </w:pPr>
      <w:r>
        <w:rPr>
          <w:rFonts w:ascii="Arial Nova" w:eastAsia="Arial" w:hAnsi="Arial Nova" w:cs="Arial"/>
          <w:sz w:val="23"/>
          <w:szCs w:val="23"/>
        </w:rPr>
        <w:t>Invoca una transgresión en su perjuicio, al apuntar que no se valoró adecuadamente su agravio relativo a la falta de fundamentación y motivación del acuerdo CEO/AGS/001/2018, por negarle el derecho a contender en virtud de que la responsable determinó que fue omisa en manifestar debidamente su intención de participar.</w:t>
      </w:r>
    </w:p>
    <w:p w14:paraId="4B542270" w14:textId="77777777" w:rsidR="00A5631D" w:rsidRPr="00347DE4" w:rsidRDefault="00A5631D" w:rsidP="00A5631D">
      <w:pPr>
        <w:pStyle w:val="Prrafodelista"/>
        <w:tabs>
          <w:tab w:val="left" w:pos="1635"/>
        </w:tabs>
        <w:spacing w:after="0" w:line="360" w:lineRule="auto"/>
        <w:jc w:val="both"/>
        <w:rPr>
          <w:rFonts w:ascii="Arial Nova" w:eastAsia="Arial" w:hAnsi="Arial Nova" w:cs="Arial"/>
          <w:sz w:val="23"/>
          <w:szCs w:val="23"/>
        </w:rPr>
      </w:pPr>
    </w:p>
    <w:p w14:paraId="1405DC74" w14:textId="5E87B8C0" w:rsidR="00AB611C" w:rsidRPr="00347DE4" w:rsidRDefault="00AB611C" w:rsidP="00AB611C">
      <w:pPr>
        <w:tabs>
          <w:tab w:val="left" w:pos="1635"/>
        </w:tabs>
        <w:spacing w:after="0" w:line="360" w:lineRule="auto"/>
        <w:jc w:val="both"/>
        <w:rPr>
          <w:rFonts w:ascii="Arial Nova" w:eastAsia="Arial" w:hAnsi="Arial Nova" w:cs="Arial"/>
          <w:b/>
          <w:bCs/>
          <w:sz w:val="23"/>
          <w:szCs w:val="23"/>
        </w:rPr>
      </w:pPr>
      <w:r w:rsidRPr="00347DE4">
        <w:rPr>
          <w:rFonts w:ascii="Arial Nova" w:eastAsia="Arial" w:hAnsi="Arial Nova" w:cs="Arial"/>
          <w:b/>
          <w:bCs/>
          <w:sz w:val="23"/>
          <w:szCs w:val="23"/>
        </w:rPr>
        <w:t>4.2. Pretensión</w:t>
      </w:r>
      <w:r w:rsidR="009016F9" w:rsidRPr="00347DE4">
        <w:rPr>
          <w:rFonts w:ascii="Arial Nova" w:eastAsia="Arial" w:hAnsi="Arial Nova" w:cs="Arial"/>
          <w:b/>
          <w:bCs/>
          <w:sz w:val="23"/>
          <w:szCs w:val="23"/>
        </w:rPr>
        <w:t>.</w:t>
      </w:r>
    </w:p>
    <w:p w14:paraId="48DA3459" w14:textId="77777777" w:rsidR="00AB611C" w:rsidRPr="00347DE4" w:rsidRDefault="00AB611C" w:rsidP="00CB603E">
      <w:pPr>
        <w:tabs>
          <w:tab w:val="left" w:pos="1635"/>
        </w:tabs>
        <w:spacing w:after="0" w:line="360" w:lineRule="auto"/>
        <w:jc w:val="both"/>
        <w:rPr>
          <w:rFonts w:ascii="Arial Nova" w:eastAsia="Arial" w:hAnsi="Arial Nova" w:cs="Arial"/>
          <w:sz w:val="23"/>
          <w:szCs w:val="23"/>
        </w:rPr>
      </w:pPr>
    </w:p>
    <w:p w14:paraId="29AD1185" w14:textId="72306068" w:rsidR="00BC0128" w:rsidRPr="00347DE4" w:rsidRDefault="00AB611C" w:rsidP="00CB603E">
      <w:pPr>
        <w:tabs>
          <w:tab w:val="left" w:pos="1635"/>
        </w:tabs>
        <w:spacing w:after="0" w:line="360" w:lineRule="auto"/>
        <w:jc w:val="both"/>
        <w:rPr>
          <w:rFonts w:ascii="Arial Nova" w:eastAsia="Arial" w:hAnsi="Arial Nova" w:cs="Arial"/>
          <w:sz w:val="23"/>
          <w:szCs w:val="23"/>
        </w:rPr>
      </w:pPr>
      <w:r w:rsidRPr="00347DE4">
        <w:rPr>
          <w:rFonts w:ascii="Arial Nova" w:eastAsia="Arial" w:hAnsi="Arial Nova" w:cs="Arial"/>
          <w:sz w:val="23"/>
          <w:szCs w:val="23"/>
        </w:rPr>
        <w:t xml:space="preserve">En consideración a lo anteriormente establecido, este Tribunal Electoral estima que </w:t>
      </w:r>
      <w:r w:rsidR="00BC0128" w:rsidRPr="00347DE4">
        <w:rPr>
          <w:rFonts w:ascii="Arial Nova" w:eastAsia="Arial" w:hAnsi="Arial Nova" w:cs="Arial"/>
          <w:sz w:val="23"/>
          <w:szCs w:val="23"/>
        </w:rPr>
        <w:t xml:space="preserve">el presente asunto tiene su origen en la pretensión de los impetrantes de participar en </w:t>
      </w:r>
      <w:r w:rsidR="000419C6" w:rsidRPr="00347DE4">
        <w:rPr>
          <w:rFonts w:ascii="Arial Nova" w:eastAsia="Arial" w:hAnsi="Arial Nova" w:cs="Arial"/>
          <w:sz w:val="23"/>
          <w:szCs w:val="23"/>
        </w:rPr>
        <w:t>el proceso</w:t>
      </w:r>
      <w:r w:rsidR="00BC0128" w:rsidRPr="00347DE4">
        <w:rPr>
          <w:rFonts w:ascii="Arial Nova" w:eastAsia="Arial" w:hAnsi="Arial Nova" w:cs="Arial"/>
          <w:sz w:val="23"/>
          <w:szCs w:val="23"/>
        </w:rPr>
        <w:t xml:space="preserve"> intern</w:t>
      </w:r>
      <w:r w:rsidR="000419C6" w:rsidRPr="00347DE4">
        <w:rPr>
          <w:rFonts w:ascii="Arial Nova" w:eastAsia="Arial" w:hAnsi="Arial Nova" w:cs="Arial"/>
          <w:sz w:val="23"/>
          <w:szCs w:val="23"/>
        </w:rPr>
        <w:t>o</w:t>
      </w:r>
      <w:r w:rsidR="00BC0128" w:rsidRPr="00347DE4">
        <w:rPr>
          <w:rFonts w:ascii="Arial Nova" w:eastAsia="Arial" w:hAnsi="Arial Nova" w:cs="Arial"/>
          <w:sz w:val="23"/>
          <w:szCs w:val="23"/>
        </w:rPr>
        <w:t xml:space="preserve"> de su partido por la candidatura</w:t>
      </w:r>
      <w:r w:rsidR="00071585" w:rsidRPr="00347DE4">
        <w:rPr>
          <w:rFonts w:ascii="Arial Nova" w:eastAsia="Arial" w:hAnsi="Arial Nova" w:cs="Arial"/>
          <w:sz w:val="23"/>
          <w:szCs w:val="23"/>
        </w:rPr>
        <w:t xml:space="preserve"> relativa a la dirigencia del CDE.</w:t>
      </w:r>
    </w:p>
    <w:p w14:paraId="37030D08" w14:textId="0B17C766" w:rsidR="00814603" w:rsidRPr="00347DE4" w:rsidRDefault="00814603" w:rsidP="00CB603E">
      <w:pPr>
        <w:tabs>
          <w:tab w:val="left" w:pos="1635"/>
        </w:tabs>
        <w:spacing w:after="0" w:line="360" w:lineRule="auto"/>
        <w:jc w:val="both"/>
        <w:rPr>
          <w:rFonts w:ascii="Arial Nova" w:eastAsia="Arial" w:hAnsi="Arial Nova" w:cs="Arial"/>
          <w:sz w:val="23"/>
          <w:szCs w:val="23"/>
        </w:rPr>
      </w:pPr>
    </w:p>
    <w:p w14:paraId="2A493F37" w14:textId="5CC7B78F" w:rsidR="00814603" w:rsidRPr="00347DE4" w:rsidRDefault="00814603" w:rsidP="009016F9">
      <w:pPr>
        <w:spacing w:after="0" w:line="360" w:lineRule="auto"/>
        <w:jc w:val="both"/>
        <w:rPr>
          <w:rFonts w:ascii="Arial Nova" w:eastAsia="Arial" w:hAnsi="Arial Nova" w:cs="Arial"/>
          <w:sz w:val="23"/>
          <w:szCs w:val="23"/>
        </w:rPr>
      </w:pPr>
      <w:r w:rsidRPr="00347DE4">
        <w:rPr>
          <w:rFonts w:ascii="Arial Nova" w:eastAsia="Arial" w:hAnsi="Arial Nova" w:cs="Arial"/>
          <w:sz w:val="23"/>
          <w:szCs w:val="23"/>
        </w:rPr>
        <w:t xml:space="preserve">Por tanto, </w:t>
      </w:r>
      <w:r w:rsidR="004457BF" w:rsidRPr="00347DE4">
        <w:rPr>
          <w:rFonts w:ascii="Arial Nova" w:eastAsia="Arial" w:hAnsi="Arial Nova" w:cs="Arial"/>
          <w:sz w:val="23"/>
          <w:szCs w:val="23"/>
        </w:rPr>
        <w:t>aducen que fueron excluidos de referida contienda de manera ilegal, además de qu</w:t>
      </w:r>
      <w:r w:rsidR="000419C6" w:rsidRPr="00347DE4">
        <w:rPr>
          <w:rFonts w:ascii="Arial Nova" w:eastAsia="Arial" w:hAnsi="Arial Nova" w:cs="Arial"/>
          <w:sz w:val="23"/>
          <w:szCs w:val="23"/>
        </w:rPr>
        <w:t xml:space="preserve">e no fueron valorados debidamente los motivos de inelegibilidad del Presidente </w:t>
      </w:r>
      <w:r w:rsidR="000419C6" w:rsidRPr="00347DE4">
        <w:rPr>
          <w:rFonts w:ascii="Arial Nova" w:eastAsia="Arial" w:hAnsi="Arial Nova" w:cs="Arial"/>
          <w:sz w:val="23"/>
          <w:szCs w:val="23"/>
        </w:rPr>
        <w:lastRenderedPageBreak/>
        <w:t>elect</w:t>
      </w:r>
      <w:r w:rsidR="00CF15EB" w:rsidRPr="00347DE4">
        <w:rPr>
          <w:rFonts w:ascii="Arial Nova" w:eastAsia="Arial" w:hAnsi="Arial Nova" w:cs="Arial"/>
          <w:sz w:val="23"/>
          <w:szCs w:val="23"/>
        </w:rPr>
        <w:t>o</w:t>
      </w:r>
      <w:r w:rsidR="00A024E5" w:rsidRPr="00347DE4">
        <w:rPr>
          <w:rFonts w:ascii="Arial Nova" w:eastAsia="Arial" w:hAnsi="Arial Nova" w:cs="Arial"/>
          <w:sz w:val="23"/>
          <w:szCs w:val="23"/>
        </w:rPr>
        <w:t>; por lo que la finalidad que buscan resulta ser que se ordene a la responsable la reposición del procedimiento</w:t>
      </w:r>
      <w:r w:rsidR="00427545" w:rsidRPr="00347DE4">
        <w:rPr>
          <w:rFonts w:ascii="Arial Nova" w:eastAsia="Arial" w:hAnsi="Arial Nova" w:cs="Arial"/>
          <w:sz w:val="23"/>
          <w:szCs w:val="23"/>
        </w:rPr>
        <w:t xml:space="preserve"> dejando insubsistente la designación del C. </w:t>
      </w:r>
      <w:r w:rsidR="0069134A" w:rsidRPr="00347DE4">
        <w:rPr>
          <w:rFonts w:ascii="Arial Nova" w:eastAsia="Arial" w:hAnsi="Arial Nova" w:cs="Arial"/>
          <w:sz w:val="23"/>
          <w:szCs w:val="23"/>
        </w:rPr>
        <w:t xml:space="preserve">Francisco Javier Luevano </w:t>
      </w:r>
      <w:r w:rsidR="006F5D56" w:rsidRPr="00347DE4">
        <w:rPr>
          <w:rFonts w:ascii="Arial Nova" w:eastAsia="Arial" w:hAnsi="Arial Nova" w:cs="Arial"/>
          <w:sz w:val="23"/>
          <w:szCs w:val="23"/>
        </w:rPr>
        <w:t>Núñez</w:t>
      </w:r>
      <w:r w:rsidR="0069134A" w:rsidRPr="00347DE4">
        <w:rPr>
          <w:rFonts w:ascii="Arial Nova" w:eastAsia="Arial" w:hAnsi="Arial Nova" w:cs="Arial"/>
          <w:sz w:val="23"/>
          <w:szCs w:val="23"/>
        </w:rPr>
        <w:t>.</w:t>
      </w:r>
    </w:p>
    <w:p w14:paraId="76B8D462" w14:textId="2BB8A92A" w:rsidR="00280823" w:rsidRPr="00347DE4" w:rsidRDefault="00280823" w:rsidP="00CB603E">
      <w:pPr>
        <w:tabs>
          <w:tab w:val="left" w:pos="1635"/>
        </w:tabs>
        <w:spacing w:after="0" w:line="360" w:lineRule="auto"/>
        <w:jc w:val="both"/>
        <w:rPr>
          <w:rFonts w:ascii="Arial Nova" w:eastAsia="Arial" w:hAnsi="Arial Nova" w:cs="Arial"/>
          <w:sz w:val="23"/>
          <w:szCs w:val="23"/>
        </w:rPr>
      </w:pPr>
    </w:p>
    <w:p w14:paraId="083EF304" w14:textId="6E4D37BF" w:rsidR="00280823" w:rsidRDefault="00280823" w:rsidP="00280823">
      <w:pPr>
        <w:tabs>
          <w:tab w:val="left" w:pos="1635"/>
        </w:tabs>
        <w:spacing w:after="0" w:line="360" w:lineRule="auto"/>
        <w:jc w:val="both"/>
        <w:rPr>
          <w:rFonts w:ascii="Arial Nova" w:eastAsia="Arial" w:hAnsi="Arial Nova" w:cs="Arial"/>
          <w:b/>
          <w:bCs/>
          <w:sz w:val="23"/>
          <w:szCs w:val="23"/>
        </w:rPr>
      </w:pPr>
      <w:r w:rsidRPr="00347DE4">
        <w:rPr>
          <w:rFonts w:ascii="Arial Nova" w:eastAsia="Arial" w:hAnsi="Arial Nova" w:cs="Arial"/>
          <w:b/>
          <w:bCs/>
          <w:sz w:val="23"/>
          <w:szCs w:val="23"/>
        </w:rPr>
        <w:t>4.</w:t>
      </w:r>
      <w:r w:rsidR="006547D5" w:rsidRPr="00347DE4">
        <w:rPr>
          <w:rFonts w:ascii="Arial Nova" w:eastAsia="Arial" w:hAnsi="Arial Nova" w:cs="Arial"/>
          <w:b/>
          <w:bCs/>
          <w:sz w:val="23"/>
          <w:szCs w:val="23"/>
        </w:rPr>
        <w:t>3</w:t>
      </w:r>
      <w:r w:rsidRPr="00347DE4">
        <w:rPr>
          <w:rFonts w:ascii="Arial Nova" w:eastAsia="Arial" w:hAnsi="Arial Nova" w:cs="Arial"/>
          <w:b/>
          <w:bCs/>
          <w:sz w:val="23"/>
          <w:szCs w:val="23"/>
        </w:rPr>
        <w:t xml:space="preserve">. Cuestión jurídica a resolver. </w:t>
      </w:r>
    </w:p>
    <w:p w14:paraId="23608250" w14:textId="77777777" w:rsidR="00964A3B" w:rsidRPr="00347DE4" w:rsidRDefault="00964A3B" w:rsidP="00280823">
      <w:pPr>
        <w:tabs>
          <w:tab w:val="left" w:pos="1635"/>
        </w:tabs>
        <w:spacing w:after="0" w:line="360" w:lineRule="auto"/>
        <w:jc w:val="both"/>
        <w:rPr>
          <w:rFonts w:ascii="Arial Nova" w:eastAsia="Arial" w:hAnsi="Arial Nova" w:cs="Arial"/>
          <w:b/>
          <w:bCs/>
          <w:sz w:val="23"/>
          <w:szCs w:val="23"/>
        </w:rPr>
      </w:pPr>
    </w:p>
    <w:p w14:paraId="71FD9BB8" w14:textId="4E18ECB8" w:rsidR="00280823" w:rsidRPr="00347DE4" w:rsidRDefault="00280823" w:rsidP="00CB603E">
      <w:pPr>
        <w:tabs>
          <w:tab w:val="left" w:pos="1635"/>
        </w:tabs>
        <w:spacing w:after="0" w:line="360" w:lineRule="auto"/>
        <w:jc w:val="both"/>
        <w:rPr>
          <w:rFonts w:ascii="Arial Nova" w:eastAsia="Arial" w:hAnsi="Arial Nova" w:cs="Arial"/>
          <w:sz w:val="23"/>
          <w:szCs w:val="23"/>
        </w:rPr>
      </w:pPr>
      <w:r w:rsidRPr="00347DE4">
        <w:rPr>
          <w:rFonts w:ascii="Arial Nova" w:eastAsia="Arial" w:hAnsi="Arial Nova" w:cs="Arial"/>
          <w:sz w:val="23"/>
          <w:szCs w:val="23"/>
        </w:rPr>
        <w:t xml:space="preserve">En consecuencia, esta entidad de justicia electoral, </w:t>
      </w:r>
      <w:r w:rsidR="00F13459" w:rsidRPr="00347DE4">
        <w:rPr>
          <w:rFonts w:ascii="Arial Nova" w:eastAsia="Arial" w:hAnsi="Arial Nova" w:cs="Arial"/>
          <w:sz w:val="23"/>
          <w:szCs w:val="23"/>
        </w:rPr>
        <w:t>estima</w:t>
      </w:r>
      <w:r w:rsidRPr="00347DE4">
        <w:rPr>
          <w:rFonts w:ascii="Arial Nova" w:eastAsia="Arial" w:hAnsi="Arial Nova" w:cs="Arial"/>
          <w:sz w:val="23"/>
          <w:szCs w:val="23"/>
        </w:rPr>
        <w:t xml:space="preserve"> que la cuestión jurídica a resolver en el presente medio de </w:t>
      </w:r>
      <w:r w:rsidR="00DD04B6" w:rsidRPr="00347DE4">
        <w:rPr>
          <w:rFonts w:ascii="Arial Nova" w:eastAsia="Arial" w:hAnsi="Arial Nova" w:cs="Arial"/>
          <w:sz w:val="23"/>
          <w:szCs w:val="23"/>
        </w:rPr>
        <w:t>impugnación</w:t>
      </w:r>
      <w:r w:rsidRPr="00347DE4">
        <w:rPr>
          <w:rFonts w:ascii="Arial Nova" w:eastAsia="Arial" w:hAnsi="Arial Nova" w:cs="Arial"/>
          <w:sz w:val="23"/>
          <w:szCs w:val="23"/>
        </w:rPr>
        <w:t xml:space="preserve"> consiste en</w:t>
      </w:r>
      <w:r w:rsidR="00F13459" w:rsidRPr="00347DE4">
        <w:rPr>
          <w:rFonts w:ascii="Arial Nova" w:eastAsia="Arial" w:hAnsi="Arial Nova" w:cs="Arial"/>
          <w:sz w:val="23"/>
          <w:szCs w:val="23"/>
        </w:rPr>
        <w:t xml:space="preserve"> determinar</w:t>
      </w:r>
      <w:r w:rsidR="009016F9" w:rsidRPr="00347DE4">
        <w:rPr>
          <w:rFonts w:ascii="Arial Nova" w:eastAsia="Arial" w:hAnsi="Arial Nova" w:cs="Arial"/>
          <w:sz w:val="23"/>
          <w:szCs w:val="23"/>
        </w:rPr>
        <w:t xml:space="preserve"> a)</w:t>
      </w:r>
      <w:r w:rsidR="00F13459" w:rsidRPr="00347DE4">
        <w:rPr>
          <w:rFonts w:ascii="Arial Nova" w:eastAsia="Arial" w:hAnsi="Arial Nova" w:cs="Arial"/>
          <w:sz w:val="23"/>
          <w:szCs w:val="23"/>
        </w:rPr>
        <w:t xml:space="preserve"> </w:t>
      </w:r>
      <w:r w:rsidR="00964A3B">
        <w:rPr>
          <w:rFonts w:ascii="Arial Nova" w:eastAsia="Arial" w:hAnsi="Arial Nova" w:cs="Arial"/>
          <w:sz w:val="23"/>
          <w:szCs w:val="23"/>
        </w:rPr>
        <w:t>si la resolución partidista</w:t>
      </w:r>
      <w:r w:rsidR="00DD04B6">
        <w:rPr>
          <w:rFonts w:ascii="Arial Nova" w:eastAsia="Arial" w:hAnsi="Arial Nova" w:cs="Arial"/>
          <w:sz w:val="23"/>
          <w:szCs w:val="23"/>
        </w:rPr>
        <w:t xml:space="preserve"> CJ/JIN/325/201</w:t>
      </w:r>
      <w:r w:rsidR="00964A3B">
        <w:rPr>
          <w:rFonts w:ascii="Arial Nova" w:eastAsia="Arial" w:hAnsi="Arial Nova" w:cs="Arial"/>
          <w:sz w:val="23"/>
          <w:szCs w:val="23"/>
        </w:rPr>
        <w:t xml:space="preserve"> fue</w:t>
      </w:r>
      <w:r w:rsidR="00DD04B6">
        <w:rPr>
          <w:rFonts w:ascii="Arial Nova" w:eastAsia="Arial" w:hAnsi="Arial Nova" w:cs="Arial"/>
          <w:sz w:val="23"/>
          <w:szCs w:val="23"/>
        </w:rPr>
        <w:t xml:space="preserve"> exhaustiva y</w:t>
      </w:r>
      <w:r w:rsidR="00964A3B">
        <w:rPr>
          <w:rFonts w:ascii="Arial Nova" w:eastAsia="Arial" w:hAnsi="Arial Nova" w:cs="Arial"/>
          <w:sz w:val="23"/>
          <w:szCs w:val="23"/>
        </w:rPr>
        <w:t xml:space="preserve"> debidamente fundada y motivada; b) </w:t>
      </w:r>
      <w:r w:rsidR="00F13459" w:rsidRPr="00347DE4">
        <w:rPr>
          <w:rFonts w:ascii="Arial Nova" w:eastAsia="Arial" w:hAnsi="Arial Nova" w:cs="Arial"/>
          <w:sz w:val="23"/>
          <w:szCs w:val="23"/>
        </w:rPr>
        <w:t>si la autoridad responsable</w:t>
      </w:r>
      <w:r w:rsidR="009016F9" w:rsidRPr="00347DE4">
        <w:rPr>
          <w:rFonts w:ascii="Arial Nova" w:eastAsia="Arial" w:hAnsi="Arial Nova" w:cs="Arial"/>
          <w:sz w:val="23"/>
          <w:szCs w:val="23"/>
        </w:rPr>
        <w:t xml:space="preserve"> se apegó a derecho </w:t>
      </w:r>
      <w:r w:rsidR="00C42D54" w:rsidRPr="00347DE4">
        <w:rPr>
          <w:rFonts w:ascii="Arial Nova" w:eastAsia="Arial" w:hAnsi="Arial Nova" w:cs="Arial"/>
          <w:sz w:val="23"/>
          <w:szCs w:val="23"/>
        </w:rPr>
        <w:t>en el mecanismo de designación del nuevo dirigente</w:t>
      </w:r>
      <w:r w:rsidR="00DD04B6">
        <w:rPr>
          <w:rFonts w:ascii="Arial Nova" w:eastAsia="Arial" w:hAnsi="Arial Nova" w:cs="Arial"/>
          <w:sz w:val="23"/>
          <w:szCs w:val="23"/>
        </w:rPr>
        <w:t xml:space="preserve"> </w:t>
      </w:r>
      <w:r w:rsidR="00C42D54" w:rsidRPr="00347DE4">
        <w:rPr>
          <w:rFonts w:ascii="Arial Nova" w:eastAsia="Arial" w:hAnsi="Arial Nova" w:cs="Arial"/>
          <w:sz w:val="23"/>
          <w:szCs w:val="23"/>
        </w:rPr>
        <w:t>del CDE; b) si los promoventes fueron excluidos</w:t>
      </w:r>
      <w:r w:rsidR="005D73CA" w:rsidRPr="00347DE4">
        <w:rPr>
          <w:rFonts w:ascii="Arial Nova" w:eastAsia="Arial" w:hAnsi="Arial Nova" w:cs="Arial"/>
          <w:sz w:val="23"/>
          <w:szCs w:val="23"/>
        </w:rPr>
        <w:t xml:space="preserve"> ilegalmente</w:t>
      </w:r>
      <w:r w:rsidR="00C42D54" w:rsidRPr="00347DE4">
        <w:rPr>
          <w:rFonts w:ascii="Arial Nova" w:eastAsia="Arial" w:hAnsi="Arial Nova" w:cs="Arial"/>
          <w:sz w:val="23"/>
          <w:szCs w:val="23"/>
        </w:rPr>
        <w:t xml:space="preserve"> del proceso interno </w:t>
      </w:r>
      <w:r w:rsidR="005D73CA" w:rsidRPr="00347DE4">
        <w:rPr>
          <w:rFonts w:ascii="Arial Nova" w:eastAsia="Arial" w:hAnsi="Arial Nova" w:cs="Arial"/>
          <w:sz w:val="23"/>
          <w:szCs w:val="23"/>
        </w:rPr>
        <w:t>referido.</w:t>
      </w:r>
    </w:p>
    <w:p w14:paraId="452A77A9" w14:textId="77777777" w:rsidR="008C45B8" w:rsidRPr="00347DE4" w:rsidRDefault="008C45B8" w:rsidP="00CB603E">
      <w:pPr>
        <w:tabs>
          <w:tab w:val="left" w:pos="1635"/>
        </w:tabs>
        <w:spacing w:after="0" w:line="360" w:lineRule="auto"/>
        <w:jc w:val="both"/>
        <w:rPr>
          <w:rFonts w:ascii="Arial Nova" w:eastAsia="Arial" w:hAnsi="Arial Nova" w:cs="Arial"/>
          <w:sz w:val="23"/>
          <w:szCs w:val="23"/>
        </w:rPr>
      </w:pPr>
    </w:p>
    <w:p w14:paraId="47059810" w14:textId="4A58E1AC" w:rsidR="00A5631D" w:rsidRPr="00347DE4" w:rsidRDefault="00F8004B" w:rsidP="00AB611C">
      <w:pPr>
        <w:tabs>
          <w:tab w:val="left" w:pos="1635"/>
        </w:tabs>
        <w:spacing w:after="0" w:line="360" w:lineRule="auto"/>
        <w:jc w:val="both"/>
        <w:rPr>
          <w:rFonts w:ascii="Arial Nova" w:eastAsia="Times New Roman" w:hAnsi="Arial Nova" w:cs="Arial"/>
          <w:b/>
          <w:bCs/>
          <w:sz w:val="23"/>
          <w:szCs w:val="23"/>
        </w:rPr>
      </w:pPr>
      <w:r w:rsidRPr="00347DE4">
        <w:rPr>
          <w:rFonts w:ascii="Arial Nova" w:eastAsia="Arial" w:hAnsi="Arial Nova" w:cs="Arial"/>
          <w:b/>
          <w:bCs/>
          <w:sz w:val="23"/>
          <w:szCs w:val="23"/>
        </w:rPr>
        <w:t>5.</w:t>
      </w:r>
      <w:r w:rsidRPr="00347DE4">
        <w:rPr>
          <w:rFonts w:ascii="Arial Nova" w:eastAsia="Arial" w:hAnsi="Arial Nova" w:cs="Arial"/>
          <w:sz w:val="23"/>
          <w:szCs w:val="23"/>
        </w:rPr>
        <w:t xml:space="preserve"> </w:t>
      </w:r>
      <w:r w:rsidR="009676E9" w:rsidRPr="00347DE4">
        <w:rPr>
          <w:rFonts w:ascii="Arial Nova" w:eastAsia="Times New Roman" w:hAnsi="Arial Nova" w:cs="Arial"/>
          <w:b/>
          <w:bCs/>
          <w:sz w:val="23"/>
          <w:szCs w:val="23"/>
        </w:rPr>
        <w:t>ESTUDIO DE FONDO</w:t>
      </w:r>
      <w:bookmarkStart w:id="5" w:name="_Toc69406591"/>
      <w:bookmarkEnd w:id="4"/>
    </w:p>
    <w:p w14:paraId="271CF567" w14:textId="77777777" w:rsidR="00AB611C" w:rsidRPr="00347DE4" w:rsidRDefault="00AB611C" w:rsidP="00AB611C">
      <w:pPr>
        <w:tabs>
          <w:tab w:val="left" w:pos="1635"/>
        </w:tabs>
        <w:spacing w:after="0" w:line="360" w:lineRule="auto"/>
        <w:jc w:val="both"/>
        <w:rPr>
          <w:rFonts w:ascii="Arial Nova" w:eastAsia="Times New Roman" w:hAnsi="Arial Nova" w:cs="Arial"/>
          <w:b/>
          <w:bCs/>
          <w:sz w:val="23"/>
          <w:szCs w:val="23"/>
        </w:rPr>
      </w:pPr>
    </w:p>
    <w:p w14:paraId="018085BF" w14:textId="1265BDDC" w:rsidR="009676E9" w:rsidRPr="00347DE4" w:rsidRDefault="00F8004B" w:rsidP="00F13459">
      <w:pPr>
        <w:pStyle w:val="Ttulo1"/>
        <w:keepLines w:val="0"/>
        <w:spacing w:before="0" w:after="240" w:line="360" w:lineRule="auto"/>
        <w:jc w:val="both"/>
        <w:rPr>
          <w:rFonts w:ascii="Arial Nova" w:eastAsia="Arial" w:hAnsi="Arial Nova" w:cs="Arial"/>
          <w:b/>
          <w:color w:val="auto"/>
          <w:sz w:val="23"/>
          <w:szCs w:val="23"/>
        </w:rPr>
      </w:pPr>
      <w:r w:rsidRPr="00347DE4">
        <w:rPr>
          <w:rFonts w:ascii="Arial Nova" w:eastAsia="Arial" w:hAnsi="Arial Nova" w:cs="Arial"/>
          <w:b/>
          <w:color w:val="auto"/>
          <w:sz w:val="23"/>
          <w:szCs w:val="23"/>
        </w:rPr>
        <w:t xml:space="preserve">5.1. </w:t>
      </w:r>
      <w:r w:rsidR="009676E9" w:rsidRPr="00347DE4">
        <w:rPr>
          <w:rFonts w:ascii="Arial Nova" w:eastAsia="Arial" w:hAnsi="Arial Nova" w:cs="Arial"/>
          <w:b/>
          <w:color w:val="auto"/>
          <w:sz w:val="23"/>
          <w:szCs w:val="23"/>
        </w:rPr>
        <w:t xml:space="preserve">Marco </w:t>
      </w:r>
      <w:r w:rsidR="008D5371" w:rsidRPr="00347DE4">
        <w:rPr>
          <w:rFonts w:ascii="Arial Nova" w:eastAsia="Arial" w:hAnsi="Arial Nova" w:cs="Arial"/>
          <w:b/>
          <w:color w:val="auto"/>
          <w:sz w:val="23"/>
          <w:szCs w:val="23"/>
        </w:rPr>
        <w:t>normativo</w:t>
      </w:r>
      <w:r w:rsidR="009676E9" w:rsidRPr="00347DE4">
        <w:rPr>
          <w:rFonts w:ascii="Arial Nova" w:eastAsia="Arial" w:hAnsi="Arial Nova" w:cs="Arial"/>
          <w:b/>
          <w:color w:val="auto"/>
          <w:sz w:val="23"/>
          <w:szCs w:val="23"/>
        </w:rPr>
        <w:t>.</w:t>
      </w:r>
      <w:bookmarkEnd w:id="5"/>
    </w:p>
    <w:p w14:paraId="2F45FE8E" w14:textId="4FA22349" w:rsidR="00270D4E" w:rsidRPr="00347DE4" w:rsidRDefault="00270D4E" w:rsidP="00270D4E">
      <w:pPr>
        <w:tabs>
          <w:tab w:val="left" w:pos="1635"/>
        </w:tabs>
        <w:spacing w:after="0" w:line="360" w:lineRule="auto"/>
        <w:jc w:val="both"/>
        <w:rPr>
          <w:rFonts w:ascii="Arial Nova" w:eastAsia="Arial" w:hAnsi="Arial Nova" w:cs="Arial"/>
          <w:sz w:val="23"/>
          <w:szCs w:val="23"/>
        </w:rPr>
      </w:pPr>
      <w:r w:rsidRPr="00347DE4">
        <w:rPr>
          <w:rFonts w:ascii="Arial Nova" w:eastAsia="Arial" w:hAnsi="Arial Nova" w:cs="Arial"/>
          <w:sz w:val="23"/>
          <w:szCs w:val="23"/>
        </w:rPr>
        <w:t>El artículo 41, segundo párrafo, base 1, párrafos segundo, tercero y cuarto, de la Constitución Federal establece que los Partidos Políticos son entidades de interés público; la ley determinará las normas y requisitos para su registro legal, las formas específicas de su intervención en el proceso electoral y los derechos, obligaciones y prerrogativas que les corresponden. Los partidos políticos tienen como fin promover la participación del pueblo en la vida democrática, contribuir a la integración de los órganos de representación política y como organizaciones de ciudadanos, hacer posible el acceso de éstos al ejercicio del poder público.</w:t>
      </w:r>
    </w:p>
    <w:p w14:paraId="1A3075E6" w14:textId="5027ABE1" w:rsidR="00270D4E" w:rsidRPr="00347DE4" w:rsidRDefault="00270D4E" w:rsidP="00270D4E">
      <w:pPr>
        <w:tabs>
          <w:tab w:val="left" w:pos="1635"/>
        </w:tabs>
        <w:spacing w:after="0" w:line="360" w:lineRule="auto"/>
        <w:jc w:val="both"/>
        <w:rPr>
          <w:rFonts w:ascii="Arial Nova" w:eastAsia="Arial" w:hAnsi="Arial Nova" w:cs="Arial"/>
          <w:sz w:val="23"/>
          <w:szCs w:val="23"/>
        </w:rPr>
      </w:pPr>
    </w:p>
    <w:p w14:paraId="1CF9C0D7" w14:textId="7E1D39D8" w:rsidR="00270D4E" w:rsidRPr="00347DE4" w:rsidRDefault="00270D4E" w:rsidP="00270D4E">
      <w:pPr>
        <w:tabs>
          <w:tab w:val="left" w:pos="1635"/>
        </w:tabs>
        <w:spacing w:after="0" w:line="360" w:lineRule="auto"/>
        <w:jc w:val="both"/>
        <w:rPr>
          <w:rFonts w:ascii="Arial Nova" w:eastAsia="Arial" w:hAnsi="Arial Nova" w:cs="Arial"/>
          <w:sz w:val="23"/>
          <w:szCs w:val="23"/>
        </w:rPr>
      </w:pPr>
      <w:r w:rsidRPr="00347DE4">
        <w:rPr>
          <w:rFonts w:ascii="Arial Nova" w:eastAsia="Arial" w:hAnsi="Arial Nova" w:cs="Arial"/>
          <w:sz w:val="23"/>
          <w:szCs w:val="23"/>
        </w:rPr>
        <w:t>Asimismo, la Constitución Federal establece que las autoridades electorales solamente podrán intervenir en los asuntos internos de los partidos políticos en los términos que señalen esta Constitución y la ley</w:t>
      </w:r>
      <w:r w:rsidR="00B84152" w:rsidRPr="00347DE4">
        <w:rPr>
          <w:rFonts w:ascii="Arial Nova" w:eastAsia="Arial" w:hAnsi="Arial Nova" w:cs="Arial"/>
          <w:sz w:val="23"/>
          <w:szCs w:val="23"/>
        </w:rPr>
        <w:t>.</w:t>
      </w:r>
    </w:p>
    <w:p w14:paraId="4240FD1E" w14:textId="523B463B" w:rsidR="00B84152" w:rsidRPr="00347DE4" w:rsidRDefault="00B84152" w:rsidP="00270D4E">
      <w:pPr>
        <w:tabs>
          <w:tab w:val="left" w:pos="1635"/>
        </w:tabs>
        <w:spacing w:after="0" w:line="360" w:lineRule="auto"/>
        <w:jc w:val="both"/>
        <w:rPr>
          <w:rFonts w:ascii="Arial Nova" w:eastAsia="Arial" w:hAnsi="Arial Nova" w:cs="Arial"/>
          <w:sz w:val="23"/>
          <w:szCs w:val="23"/>
        </w:rPr>
      </w:pPr>
    </w:p>
    <w:p w14:paraId="47023993" w14:textId="3584B651" w:rsidR="00B84152" w:rsidRPr="00347DE4" w:rsidRDefault="00B84152" w:rsidP="00270D4E">
      <w:pPr>
        <w:tabs>
          <w:tab w:val="left" w:pos="1635"/>
        </w:tabs>
        <w:spacing w:after="0" w:line="360" w:lineRule="auto"/>
        <w:jc w:val="both"/>
        <w:rPr>
          <w:rFonts w:ascii="Arial Nova" w:eastAsia="Arial" w:hAnsi="Arial Nova" w:cs="Arial"/>
          <w:sz w:val="23"/>
          <w:szCs w:val="23"/>
        </w:rPr>
      </w:pPr>
      <w:r w:rsidRPr="00347DE4">
        <w:rPr>
          <w:rFonts w:ascii="Arial Nova" w:eastAsia="Arial" w:hAnsi="Arial Nova" w:cs="Arial"/>
          <w:sz w:val="23"/>
          <w:szCs w:val="23"/>
        </w:rPr>
        <w:t xml:space="preserve">Lo anterior se encuentra robustecido con lo establecido en los numerales 23, párrafo 1, incisos b}, c) y e}, así como el diverso 34, de la Ley General de Partidos Políticos que disponen como derechos de los partidos políticos: el participar en las elecciones conforme a lo dispuesto en la Base I del artículo 41 de la Constitución Federal, y </w:t>
      </w:r>
      <w:r w:rsidRPr="00347DE4">
        <w:rPr>
          <w:rFonts w:ascii="Arial Nova" w:eastAsia="Arial" w:hAnsi="Arial Nova" w:cs="Arial"/>
          <w:b/>
          <w:bCs/>
          <w:sz w:val="23"/>
          <w:szCs w:val="23"/>
        </w:rPr>
        <w:t>gozar de facultades para regular su vida interna y determinar su organización interior y los procedimientos correspondientes</w:t>
      </w:r>
      <w:r w:rsidRPr="00347DE4">
        <w:rPr>
          <w:rFonts w:ascii="Arial Nova" w:eastAsia="Arial" w:hAnsi="Arial Nova" w:cs="Arial"/>
          <w:sz w:val="23"/>
          <w:szCs w:val="23"/>
        </w:rPr>
        <w:t xml:space="preserve"> así como organizar procesos internos para seleccionar y postular candidatos en las elecciones, en los términos de esta Ley y las leyes federales o locales aplicables.</w:t>
      </w:r>
    </w:p>
    <w:p w14:paraId="3F530A08" w14:textId="6FB4AF1E" w:rsidR="00B84152" w:rsidRPr="00347DE4" w:rsidRDefault="00B84152" w:rsidP="00270D4E">
      <w:pPr>
        <w:tabs>
          <w:tab w:val="left" w:pos="1635"/>
        </w:tabs>
        <w:spacing w:after="0" w:line="360" w:lineRule="auto"/>
        <w:jc w:val="both"/>
        <w:rPr>
          <w:rFonts w:ascii="Arial Nova" w:eastAsia="Arial" w:hAnsi="Arial Nova" w:cs="Arial"/>
          <w:sz w:val="23"/>
          <w:szCs w:val="23"/>
        </w:rPr>
      </w:pPr>
    </w:p>
    <w:p w14:paraId="01AF066B" w14:textId="72453C7E" w:rsidR="00B84152" w:rsidRPr="00347DE4" w:rsidRDefault="00B84152" w:rsidP="00270D4E">
      <w:pPr>
        <w:tabs>
          <w:tab w:val="left" w:pos="1635"/>
        </w:tabs>
        <w:spacing w:after="0" w:line="360" w:lineRule="auto"/>
        <w:jc w:val="both"/>
        <w:rPr>
          <w:rFonts w:ascii="Arial Nova" w:eastAsia="Arial" w:hAnsi="Arial Nova" w:cs="Arial"/>
          <w:sz w:val="23"/>
          <w:szCs w:val="23"/>
        </w:rPr>
      </w:pPr>
      <w:r w:rsidRPr="00347DE4">
        <w:rPr>
          <w:rFonts w:ascii="Arial Nova" w:eastAsia="Arial" w:hAnsi="Arial Nova" w:cs="Arial"/>
          <w:sz w:val="23"/>
          <w:szCs w:val="23"/>
        </w:rPr>
        <w:t>El numeral 34 de dicho ordenamiento legal, establece que para los efectos de lo dispuesto en el penúltimo párrafo de la Base I del artículo 41 de la Constitución, los asuntos internos de los partidos políticos comprenden el conjunto de actos y procedimientos relativos a su organización y funcionamiento, con base en las disposiciones previstas en la Constitución, en esta Ley, así como en su respectivo Estatuto y reglamentos que aprueben sus órganos de dirección.</w:t>
      </w:r>
    </w:p>
    <w:p w14:paraId="652E940C" w14:textId="77777777" w:rsidR="00783794" w:rsidRPr="00347DE4" w:rsidRDefault="00783794" w:rsidP="00270D4E">
      <w:pPr>
        <w:tabs>
          <w:tab w:val="left" w:pos="1635"/>
        </w:tabs>
        <w:spacing w:after="0" w:line="360" w:lineRule="auto"/>
        <w:jc w:val="both"/>
        <w:rPr>
          <w:rFonts w:ascii="Arial Nova" w:eastAsia="Arial" w:hAnsi="Arial Nova" w:cs="Arial"/>
          <w:sz w:val="23"/>
          <w:szCs w:val="23"/>
        </w:rPr>
      </w:pPr>
    </w:p>
    <w:p w14:paraId="6F50FC91" w14:textId="46F28E50" w:rsidR="00783794" w:rsidRPr="00347DE4" w:rsidRDefault="00783794" w:rsidP="00270D4E">
      <w:pPr>
        <w:tabs>
          <w:tab w:val="left" w:pos="1635"/>
        </w:tabs>
        <w:spacing w:after="0" w:line="360" w:lineRule="auto"/>
        <w:jc w:val="both"/>
        <w:rPr>
          <w:rFonts w:ascii="Arial Nova" w:eastAsia="Arial" w:hAnsi="Arial Nova" w:cs="Arial"/>
          <w:sz w:val="23"/>
          <w:szCs w:val="23"/>
        </w:rPr>
      </w:pPr>
      <w:r w:rsidRPr="00347DE4">
        <w:rPr>
          <w:rFonts w:ascii="Arial Nova" w:eastAsia="Arial" w:hAnsi="Arial Nova" w:cs="Arial"/>
          <w:sz w:val="23"/>
          <w:szCs w:val="23"/>
        </w:rPr>
        <w:t>Asimismo, señala que son asuntos internos de los partidos políticos los siguientes:</w:t>
      </w:r>
    </w:p>
    <w:p w14:paraId="624A79DD" w14:textId="5E31F537" w:rsidR="00783794" w:rsidRPr="00347DE4" w:rsidRDefault="00783794" w:rsidP="00270D4E">
      <w:pPr>
        <w:tabs>
          <w:tab w:val="left" w:pos="1635"/>
        </w:tabs>
        <w:spacing w:after="0" w:line="360" w:lineRule="auto"/>
        <w:jc w:val="both"/>
        <w:rPr>
          <w:rFonts w:ascii="Arial Nova" w:eastAsia="Arial" w:hAnsi="Arial Nova" w:cs="Arial"/>
          <w:sz w:val="23"/>
          <w:szCs w:val="23"/>
        </w:rPr>
      </w:pPr>
    </w:p>
    <w:p w14:paraId="3E88A710" w14:textId="77777777" w:rsidR="00783794" w:rsidRPr="00347DE4" w:rsidRDefault="00783794" w:rsidP="00EB572F">
      <w:pPr>
        <w:tabs>
          <w:tab w:val="left" w:pos="1635"/>
        </w:tabs>
        <w:spacing w:after="0" w:line="360" w:lineRule="auto"/>
        <w:ind w:left="567" w:right="616"/>
        <w:jc w:val="both"/>
        <w:rPr>
          <w:rFonts w:ascii="Arial Nova" w:eastAsia="Arial" w:hAnsi="Arial Nova" w:cs="Arial"/>
          <w:sz w:val="23"/>
          <w:szCs w:val="23"/>
        </w:rPr>
      </w:pPr>
      <w:r w:rsidRPr="00347DE4">
        <w:rPr>
          <w:rFonts w:ascii="Arial Nova" w:eastAsia="Arial" w:hAnsi="Arial Nova" w:cs="Arial"/>
          <w:sz w:val="23"/>
          <w:szCs w:val="23"/>
        </w:rPr>
        <w:t xml:space="preserve">a) La elaboración y modificación de sus documentos básicos, las cuales en ningún caso se podrán hacer una vez iniciado el proceso electoral; </w:t>
      </w:r>
    </w:p>
    <w:p w14:paraId="35F7EC83" w14:textId="77777777" w:rsidR="00783794" w:rsidRPr="00347DE4" w:rsidRDefault="00783794" w:rsidP="00EB572F">
      <w:pPr>
        <w:tabs>
          <w:tab w:val="left" w:pos="1635"/>
        </w:tabs>
        <w:spacing w:after="0" w:line="360" w:lineRule="auto"/>
        <w:ind w:left="567" w:right="616"/>
        <w:jc w:val="both"/>
        <w:rPr>
          <w:rFonts w:ascii="Arial Nova" w:eastAsia="Arial" w:hAnsi="Arial Nova" w:cs="Arial"/>
          <w:sz w:val="23"/>
          <w:szCs w:val="23"/>
        </w:rPr>
      </w:pPr>
      <w:r w:rsidRPr="00347DE4">
        <w:rPr>
          <w:rFonts w:ascii="Arial Nova" w:eastAsia="Arial" w:hAnsi="Arial Nova" w:cs="Arial"/>
          <w:sz w:val="23"/>
          <w:szCs w:val="23"/>
        </w:rPr>
        <w:t xml:space="preserve">b) La determinación de los requisitos y mecanismos para la libre y voluntaria afiliación de los ciudadanos a éstos; </w:t>
      </w:r>
    </w:p>
    <w:p w14:paraId="56E0D621" w14:textId="77777777" w:rsidR="00783794" w:rsidRPr="00347DE4" w:rsidRDefault="00783794" w:rsidP="00EB572F">
      <w:pPr>
        <w:tabs>
          <w:tab w:val="left" w:pos="1635"/>
        </w:tabs>
        <w:spacing w:after="0" w:line="360" w:lineRule="auto"/>
        <w:ind w:left="567" w:right="616"/>
        <w:jc w:val="both"/>
        <w:rPr>
          <w:rFonts w:ascii="Arial Nova" w:eastAsia="Arial" w:hAnsi="Arial Nova" w:cs="Arial"/>
          <w:b/>
          <w:bCs/>
          <w:sz w:val="23"/>
          <w:szCs w:val="23"/>
        </w:rPr>
      </w:pPr>
      <w:r w:rsidRPr="00347DE4">
        <w:rPr>
          <w:rFonts w:ascii="Arial Nova" w:eastAsia="Arial" w:hAnsi="Arial Nova" w:cs="Arial"/>
          <w:b/>
          <w:bCs/>
          <w:sz w:val="23"/>
          <w:szCs w:val="23"/>
        </w:rPr>
        <w:t xml:space="preserve">c) La elección de los integrantes de sus órganos internos; </w:t>
      </w:r>
    </w:p>
    <w:p w14:paraId="35218A54" w14:textId="77777777" w:rsidR="00783794" w:rsidRPr="00347DE4" w:rsidRDefault="00783794" w:rsidP="00EB572F">
      <w:pPr>
        <w:tabs>
          <w:tab w:val="left" w:pos="1635"/>
        </w:tabs>
        <w:spacing w:after="0" w:line="360" w:lineRule="auto"/>
        <w:ind w:left="567" w:right="616"/>
        <w:jc w:val="both"/>
        <w:rPr>
          <w:rFonts w:ascii="Arial Nova" w:eastAsia="Arial" w:hAnsi="Arial Nova" w:cs="Arial"/>
          <w:sz w:val="23"/>
          <w:szCs w:val="23"/>
        </w:rPr>
      </w:pPr>
      <w:r w:rsidRPr="00347DE4">
        <w:rPr>
          <w:rFonts w:ascii="Arial Nova" w:eastAsia="Arial" w:hAnsi="Arial Nova" w:cs="Arial"/>
          <w:sz w:val="23"/>
          <w:szCs w:val="23"/>
        </w:rPr>
        <w:t xml:space="preserve">d) Los procedimientos y requisitos para la selección de sus precandidatos y candidatos a cargos de elección popular; </w:t>
      </w:r>
    </w:p>
    <w:p w14:paraId="4BD1050B" w14:textId="75F6F545" w:rsidR="00783794" w:rsidRPr="00347DE4" w:rsidRDefault="00783794" w:rsidP="00EB572F">
      <w:pPr>
        <w:tabs>
          <w:tab w:val="left" w:pos="1635"/>
        </w:tabs>
        <w:spacing w:after="0" w:line="360" w:lineRule="auto"/>
        <w:ind w:left="567" w:right="616"/>
        <w:jc w:val="both"/>
        <w:rPr>
          <w:rFonts w:ascii="Arial Nova" w:eastAsia="Arial" w:hAnsi="Arial Nova" w:cs="Arial"/>
          <w:sz w:val="23"/>
          <w:szCs w:val="23"/>
        </w:rPr>
      </w:pPr>
      <w:r w:rsidRPr="00347DE4">
        <w:rPr>
          <w:rFonts w:ascii="Arial Nova" w:eastAsia="Arial" w:hAnsi="Arial Nova" w:cs="Arial"/>
          <w:sz w:val="23"/>
          <w:szCs w:val="23"/>
        </w:rPr>
        <w:t xml:space="preserve">e) Los procesos deliberativos para la definición de sus estrategias políticas y electorales y/ en general, para la toma de decisiones por sus órganos internos y de los organismos que agrupen a sus militantes; </w:t>
      </w:r>
    </w:p>
    <w:p w14:paraId="3D992855" w14:textId="4CF26C01" w:rsidR="00783794" w:rsidRPr="00347DE4" w:rsidRDefault="00783794" w:rsidP="00EB572F">
      <w:pPr>
        <w:tabs>
          <w:tab w:val="left" w:pos="1635"/>
        </w:tabs>
        <w:spacing w:after="0" w:line="360" w:lineRule="auto"/>
        <w:ind w:left="567" w:right="616"/>
        <w:jc w:val="both"/>
        <w:rPr>
          <w:rFonts w:ascii="Arial Nova" w:eastAsia="Arial" w:hAnsi="Arial Nova" w:cs="Arial"/>
          <w:sz w:val="23"/>
          <w:szCs w:val="23"/>
        </w:rPr>
      </w:pPr>
      <w:r w:rsidRPr="00347DE4">
        <w:rPr>
          <w:rFonts w:ascii="Arial Nova" w:eastAsia="Arial" w:hAnsi="Arial Nova" w:cs="Arial"/>
          <w:sz w:val="23"/>
          <w:szCs w:val="23"/>
        </w:rPr>
        <w:t>f) La emisión de los reglamentos internos y acuerdos de carácter general que se requieran para el cumplimiento de sus documentos básicos.</w:t>
      </w:r>
    </w:p>
    <w:p w14:paraId="0B264246" w14:textId="55C93E16" w:rsidR="00A27320" w:rsidRPr="00347DE4" w:rsidRDefault="00A27320" w:rsidP="00EB572F">
      <w:pPr>
        <w:tabs>
          <w:tab w:val="left" w:pos="1635"/>
        </w:tabs>
        <w:spacing w:after="0" w:line="360" w:lineRule="auto"/>
        <w:ind w:left="567" w:right="616"/>
        <w:jc w:val="both"/>
        <w:rPr>
          <w:rFonts w:ascii="Arial Nova" w:eastAsia="Arial" w:hAnsi="Arial Nova" w:cs="Arial"/>
          <w:sz w:val="23"/>
          <w:szCs w:val="23"/>
        </w:rPr>
      </w:pPr>
    </w:p>
    <w:p w14:paraId="5D7F2977" w14:textId="3E9CE071" w:rsidR="00E915C1" w:rsidRPr="00347DE4" w:rsidRDefault="00A27320" w:rsidP="00A27320">
      <w:pPr>
        <w:tabs>
          <w:tab w:val="left" w:pos="1635"/>
        </w:tabs>
        <w:spacing w:after="0" w:line="360" w:lineRule="auto"/>
        <w:jc w:val="both"/>
        <w:rPr>
          <w:rFonts w:ascii="Arial Nova" w:eastAsia="Arial" w:hAnsi="Arial Nova" w:cs="Arial"/>
          <w:sz w:val="23"/>
          <w:szCs w:val="23"/>
        </w:rPr>
      </w:pPr>
      <w:r w:rsidRPr="00347DE4">
        <w:rPr>
          <w:rFonts w:ascii="Arial Nova" w:eastAsia="Arial" w:hAnsi="Arial Nova" w:cs="Arial"/>
          <w:sz w:val="23"/>
          <w:szCs w:val="23"/>
        </w:rPr>
        <w:t>Por tanto, los partidos políticos, al ser parte del sistema electoral mexicano y ser considerados entidades de interés público que tienen como fin promover la participación del pueblo en la vida democrática, son alcanzados por estos principios no sólo cuando contienden frente a otros partidos políticos y/o candidatos independientes; sino también cuando hacia su interior celebran elecciones porque estas, no por ser atinentes a su vida interna, pueden dejar de regirse por aspectos que nuestra Constitución considera centrales en la democracia procedimental.</w:t>
      </w:r>
    </w:p>
    <w:p w14:paraId="235B36D4" w14:textId="7D532C71" w:rsidR="00A27320" w:rsidRPr="00347DE4" w:rsidRDefault="00A27320" w:rsidP="00A27320">
      <w:pPr>
        <w:tabs>
          <w:tab w:val="left" w:pos="1635"/>
        </w:tabs>
        <w:spacing w:after="0" w:line="360" w:lineRule="auto"/>
        <w:jc w:val="both"/>
        <w:rPr>
          <w:rFonts w:ascii="Arial Nova" w:eastAsia="Arial" w:hAnsi="Arial Nova" w:cs="Arial"/>
          <w:sz w:val="23"/>
          <w:szCs w:val="23"/>
        </w:rPr>
      </w:pPr>
    </w:p>
    <w:p w14:paraId="7ADCEB8D" w14:textId="305F08D1" w:rsidR="00A27320" w:rsidRPr="00347DE4" w:rsidRDefault="00A27320" w:rsidP="00A27320">
      <w:pPr>
        <w:tabs>
          <w:tab w:val="left" w:pos="1635"/>
        </w:tabs>
        <w:spacing w:after="0" w:line="360" w:lineRule="auto"/>
        <w:jc w:val="both"/>
        <w:rPr>
          <w:rFonts w:ascii="Arial Nova" w:eastAsia="Arial" w:hAnsi="Arial Nova" w:cs="Arial"/>
          <w:sz w:val="23"/>
          <w:szCs w:val="23"/>
        </w:rPr>
      </w:pPr>
      <w:r w:rsidRPr="00347DE4">
        <w:rPr>
          <w:rFonts w:ascii="Arial Nova" w:eastAsia="Arial" w:hAnsi="Arial Nova" w:cs="Arial"/>
          <w:sz w:val="23"/>
          <w:szCs w:val="23"/>
        </w:rPr>
        <w:t>Este deber de los Partidos Políticos de guardar necesariamente hacia su interior ciertas características democráticas ha sido recalcado por la Sala Superior de este Tribunal en la tesis de jurisprudencia 3/2005</w:t>
      </w:r>
      <w:r w:rsidR="003F0ECB" w:rsidRPr="00347DE4">
        <w:rPr>
          <w:rStyle w:val="Refdenotaalpie"/>
          <w:rFonts w:ascii="Arial Nova" w:eastAsia="Arial" w:hAnsi="Arial Nova" w:cs="Arial"/>
          <w:sz w:val="23"/>
          <w:szCs w:val="23"/>
        </w:rPr>
        <w:footnoteReference w:id="7"/>
      </w:r>
      <w:r w:rsidRPr="00347DE4">
        <w:rPr>
          <w:rFonts w:ascii="Arial Nova" w:eastAsia="Arial" w:hAnsi="Arial Nova" w:cs="Arial"/>
          <w:sz w:val="23"/>
          <w:szCs w:val="23"/>
        </w:rPr>
        <w:t xml:space="preserve">, de rubro: </w:t>
      </w:r>
      <w:r w:rsidR="0002406F" w:rsidRPr="00347DE4">
        <w:rPr>
          <w:rFonts w:ascii="Arial Nova" w:hAnsi="Arial Nova"/>
          <w:sz w:val="23"/>
          <w:szCs w:val="23"/>
        </w:rPr>
        <w:t>"</w:t>
      </w:r>
      <w:r w:rsidR="000F36CC" w:rsidRPr="00347DE4">
        <w:rPr>
          <w:rFonts w:ascii="Arial Nova" w:hAnsi="Arial Nova"/>
          <w:b/>
          <w:bCs/>
          <w:sz w:val="23"/>
          <w:szCs w:val="23"/>
        </w:rPr>
        <w:t>ESTATUTOS DE LOS PARTIDOS POLITICOS, ELEMENTOS MINIMOS PARA CONS</w:t>
      </w:r>
      <w:r w:rsidR="003E134A" w:rsidRPr="00347DE4">
        <w:rPr>
          <w:rFonts w:ascii="Arial Nova" w:hAnsi="Arial Nova"/>
          <w:b/>
          <w:bCs/>
          <w:sz w:val="23"/>
          <w:szCs w:val="23"/>
        </w:rPr>
        <w:t>I</w:t>
      </w:r>
      <w:r w:rsidR="000F36CC" w:rsidRPr="00347DE4">
        <w:rPr>
          <w:rFonts w:ascii="Arial Nova" w:hAnsi="Arial Nova"/>
          <w:b/>
          <w:bCs/>
          <w:sz w:val="23"/>
          <w:szCs w:val="23"/>
        </w:rPr>
        <w:t>DERARLOS DEMOCRATICOS</w:t>
      </w:r>
      <w:r w:rsidRPr="00347DE4">
        <w:rPr>
          <w:rFonts w:ascii="Arial Nova" w:eastAsia="Arial" w:hAnsi="Arial Nova" w:cs="Arial"/>
          <w:sz w:val="23"/>
          <w:szCs w:val="23"/>
        </w:rPr>
        <w:t xml:space="preserve">, </w:t>
      </w:r>
      <w:r w:rsidRPr="00347DE4">
        <w:rPr>
          <w:rFonts w:ascii="Arial Nova" w:eastAsia="Arial" w:hAnsi="Arial Nova" w:cs="Arial"/>
          <w:sz w:val="23"/>
          <w:szCs w:val="23"/>
        </w:rPr>
        <w:lastRenderedPageBreak/>
        <w:t>precedente en el que se explicó con claridad que la autodeterminación partidista, si bien admite diversas configuraciones organizacionales al interior de cada partido, no justifica que se pase por encima o se soslayen ciertos mínimos democráticos.</w:t>
      </w:r>
    </w:p>
    <w:p w14:paraId="73394894" w14:textId="77A25D02" w:rsidR="000F36CC" w:rsidRPr="00347DE4" w:rsidRDefault="000F36CC" w:rsidP="00A27320">
      <w:pPr>
        <w:tabs>
          <w:tab w:val="left" w:pos="1635"/>
        </w:tabs>
        <w:spacing w:after="0" w:line="360" w:lineRule="auto"/>
        <w:jc w:val="both"/>
        <w:rPr>
          <w:rFonts w:ascii="Arial Nova" w:eastAsia="Arial" w:hAnsi="Arial Nova" w:cs="Arial"/>
          <w:sz w:val="23"/>
          <w:szCs w:val="23"/>
        </w:rPr>
      </w:pPr>
    </w:p>
    <w:p w14:paraId="2AD710AF" w14:textId="75EE3B37" w:rsidR="000F36CC" w:rsidRDefault="000F36CC" w:rsidP="00A27320">
      <w:pPr>
        <w:tabs>
          <w:tab w:val="left" w:pos="1635"/>
        </w:tabs>
        <w:spacing w:after="0" w:line="360" w:lineRule="auto"/>
        <w:jc w:val="both"/>
        <w:rPr>
          <w:rFonts w:ascii="Arial Nova" w:eastAsia="Arial" w:hAnsi="Arial Nova" w:cs="Arial"/>
          <w:sz w:val="23"/>
          <w:szCs w:val="23"/>
        </w:rPr>
      </w:pPr>
      <w:r w:rsidRPr="00347DE4">
        <w:rPr>
          <w:rFonts w:ascii="Arial Nova" w:eastAsia="Arial" w:hAnsi="Arial Nova" w:cs="Arial"/>
          <w:sz w:val="23"/>
          <w:szCs w:val="23"/>
        </w:rPr>
        <w:t>Así, afirmar que las elecciones internas partidistas están regidas por los principios constitucionales de la materia electoral antes aludidos no se traduce necesariamente en que todos los partidos establezcan idénticas reglas y procedimientos electorales internos, pues cada cual tendrá que hacerlo del modo que mejor consideren -en ejercicio de su potestad de autogobiern</w:t>
      </w:r>
      <w:r w:rsidR="00CC551E" w:rsidRPr="00347DE4">
        <w:rPr>
          <w:rFonts w:ascii="Arial Nova" w:eastAsia="Arial" w:hAnsi="Arial Nova" w:cs="Arial"/>
          <w:sz w:val="23"/>
          <w:szCs w:val="23"/>
        </w:rPr>
        <w:t>o</w:t>
      </w:r>
      <w:r w:rsidRPr="00347DE4">
        <w:rPr>
          <w:rFonts w:ascii="Arial Nova" w:eastAsia="Arial" w:hAnsi="Arial Nova" w:cs="Arial"/>
          <w:sz w:val="23"/>
          <w:szCs w:val="23"/>
        </w:rPr>
        <w:t>-, siguiendo sus idearios y objetivos particulares, porque se trata precisamente de principios -no de reglas- que cada cual podrá desarrollar normativamente, modulándolos de acuerdo a su propia fisonomía política.</w:t>
      </w:r>
    </w:p>
    <w:p w14:paraId="4F629428" w14:textId="77777777" w:rsidR="00816B66" w:rsidRPr="00347DE4" w:rsidRDefault="00816B66" w:rsidP="00A27320">
      <w:pPr>
        <w:tabs>
          <w:tab w:val="left" w:pos="1635"/>
        </w:tabs>
        <w:spacing w:after="0" w:line="360" w:lineRule="auto"/>
        <w:jc w:val="both"/>
        <w:rPr>
          <w:rFonts w:ascii="Arial Nova" w:eastAsia="Arial" w:hAnsi="Arial Nova" w:cs="Arial"/>
          <w:sz w:val="23"/>
          <w:szCs w:val="23"/>
        </w:rPr>
      </w:pPr>
    </w:p>
    <w:p w14:paraId="479157E4" w14:textId="067A9772" w:rsidR="00B33804" w:rsidRPr="00347DE4" w:rsidRDefault="003E134A" w:rsidP="00A27320">
      <w:pPr>
        <w:tabs>
          <w:tab w:val="left" w:pos="1635"/>
        </w:tabs>
        <w:spacing w:after="0" w:line="360" w:lineRule="auto"/>
        <w:jc w:val="both"/>
        <w:rPr>
          <w:rFonts w:ascii="Arial Nova" w:eastAsia="Arial" w:hAnsi="Arial Nova" w:cs="Arial"/>
          <w:sz w:val="23"/>
          <w:szCs w:val="23"/>
        </w:rPr>
      </w:pPr>
      <w:r w:rsidRPr="00347DE4">
        <w:rPr>
          <w:rFonts w:ascii="Arial Nova" w:eastAsia="Arial" w:hAnsi="Arial Nova" w:cs="Arial"/>
          <w:sz w:val="23"/>
          <w:szCs w:val="23"/>
        </w:rPr>
        <w:t>Por otro lado</w:t>
      </w:r>
      <w:r w:rsidR="00B33804" w:rsidRPr="00347DE4">
        <w:rPr>
          <w:rFonts w:ascii="Arial Nova" w:eastAsia="Arial" w:hAnsi="Arial Nova" w:cs="Arial"/>
          <w:sz w:val="23"/>
          <w:szCs w:val="23"/>
        </w:rPr>
        <w:t>, la Ley General de Partidos, estatuye que los partidos políticos dentro de sus Estatutos, establecerán las normas, plazos y procedimientos de justicia intrapartidaria y los mecanismos alternativos de solución de controversias internas, con los cuales se garanticen los derechos de los militantes, así como la oportunidad y legalidad de las resoluciones</w:t>
      </w:r>
      <w:r w:rsidR="00B33804" w:rsidRPr="00347DE4">
        <w:rPr>
          <w:rStyle w:val="Refdenotaalpie"/>
          <w:rFonts w:ascii="Arial Nova" w:eastAsia="Arial" w:hAnsi="Arial Nova" w:cs="Arial"/>
          <w:sz w:val="23"/>
          <w:szCs w:val="23"/>
        </w:rPr>
        <w:footnoteReference w:id="8"/>
      </w:r>
      <w:r w:rsidR="00B33804" w:rsidRPr="00347DE4">
        <w:rPr>
          <w:rFonts w:ascii="Arial Nova" w:eastAsia="Arial" w:hAnsi="Arial Nova" w:cs="Arial"/>
          <w:sz w:val="23"/>
          <w:szCs w:val="23"/>
        </w:rPr>
        <w:t>.</w:t>
      </w:r>
    </w:p>
    <w:p w14:paraId="568135CC" w14:textId="35F9C261" w:rsidR="00131CCB" w:rsidRPr="00347DE4" w:rsidRDefault="00131CCB" w:rsidP="00A27320">
      <w:pPr>
        <w:tabs>
          <w:tab w:val="left" w:pos="1635"/>
        </w:tabs>
        <w:spacing w:after="0" w:line="360" w:lineRule="auto"/>
        <w:jc w:val="both"/>
        <w:rPr>
          <w:rFonts w:ascii="Arial Nova" w:eastAsia="Arial" w:hAnsi="Arial Nova" w:cs="Arial"/>
          <w:sz w:val="23"/>
          <w:szCs w:val="23"/>
        </w:rPr>
      </w:pPr>
    </w:p>
    <w:p w14:paraId="49A2D2F6" w14:textId="73FDD548" w:rsidR="00131CCB" w:rsidRPr="00347DE4" w:rsidRDefault="00131CCB" w:rsidP="00A27320">
      <w:pPr>
        <w:tabs>
          <w:tab w:val="left" w:pos="1635"/>
        </w:tabs>
        <w:spacing w:after="0" w:line="360" w:lineRule="auto"/>
        <w:jc w:val="both"/>
        <w:rPr>
          <w:rFonts w:ascii="Arial Nova" w:eastAsia="Arial" w:hAnsi="Arial Nova" w:cs="Arial"/>
          <w:sz w:val="23"/>
          <w:szCs w:val="23"/>
        </w:rPr>
      </w:pPr>
      <w:r w:rsidRPr="00347DE4">
        <w:rPr>
          <w:rFonts w:ascii="Arial Nova" w:eastAsia="Arial" w:hAnsi="Arial Nova" w:cs="Arial"/>
          <w:sz w:val="23"/>
          <w:szCs w:val="23"/>
        </w:rPr>
        <w:t>En su artículo 43, inciso e), refiere que los institutos políticos contaran con un órgano de decisión colegiada, responsable de la impartición de justicia intrapartidaria, el cual deberá ser independiente, imparcial y objetivo.</w:t>
      </w:r>
    </w:p>
    <w:p w14:paraId="6BEC1960" w14:textId="5B965935" w:rsidR="00131CCB" w:rsidRPr="00347DE4" w:rsidRDefault="00131CCB" w:rsidP="00A27320">
      <w:pPr>
        <w:tabs>
          <w:tab w:val="left" w:pos="1635"/>
        </w:tabs>
        <w:spacing w:after="0" w:line="360" w:lineRule="auto"/>
        <w:jc w:val="both"/>
        <w:rPr>
          <w:rFonts w:ascii="Arial Nova" w:eastAsia="Arial" w:hAnsi="Arial Nova" w:cs="Arial"/>
          <w:sz w:val="23"/>
          <w:szCs w:val="23"/>
        </w:rPr>
      </w:pPr>
    </w:p>
    <w:p w14:paraId="31E91E4C" w14:textId="569D0279" w:rsidR="00131CCB" w:rsidRPr="00347DE4" w:rsidRDefault="00131CCB" w:rsidP="00A27320">
      <w:pPr>
        <w:tabs>
          <w:tab w:val="left" w:pos="1635"/>
        </w:tabs>
        <w:spacing w:after="0" w:line="360" w:lineRule="auto"/>
        <w:jc w:val="both"/>
        <w:rPr>
          <w:rFonts w:ascii="Arial Nova" w:eastAsia="Arial" w:hAnsi="Arial Nova" w:cs="Arial"/>
          <w:sz w:val="23"/>
          <w:szCs w:val="23"/>
        </w:rPr>
      </w:pPr>
      <w:r w:rsidRPr="00347DE4">
        <w:rPr>
          <w:rFonts w:ascii="Arial Nova" w:eastAsia="Arial" w:hAnsi="Arial Nova" w:cs="Arial"/>
          <w:sz w:val="23"/>
          <w:szCs w:val="23"/>
        </w:rPr>
        <w:t>La respectiva Ley, del mismo modo instaura que el sistema de justicia interna de los partidos políticos deberán contar, con una sola instancia de resolución de conflictos internos a efecto de que las resoluciones se emitan de manera pronta y expedita; establecer plazos ciertos para la interposición, sustanciación y resolución de los medios de justicia interna; respetar todas las formalidades esenciales del procedimiento; y ser eficaces formal y materialmente para, en su caso, restituir a los afiliados en el goce de los derechos político–electorales en los que resientan un agravio</w:t>
      </w:r>
      <w:r w:rsidRPr="00347DE4">
        <w:rPr>
          <w:rStyle w:val="Refdenotaalpie"/>
          <w:rFonts w:ascii="Arial Nova" w:eastAsia="Arial" w:hAnsi="Arial Nova" w:cs="Arial"/>
          <w:sz w:val="23"/>
          <w:szCs w:val="23"/>
        </w:rPr>
        <w:footnoteReference w:id="9"/>
      </w:r>
      <w:r w:rsidRPr="00347DE4">
        <w:rPr>
          <w:rFonts w:ascii="Arial Nova" w:eastAsia="Arial" w:hAnsi="Arial Nova" w:cs="Arial"/>
          <w:sz w:val="23"/>
          <w:szCs w:val="23"/>
        </w:rPr>
        <w:t>.</w:t>
      </w:r>
    </w:p>
    <w:p w14:paraId="7C922D8E" w14:textId="77777777" w:rsidR="00541434" w:rsidRPr="00347DE4" w:rsidRDefault="00541434" w:rsidP="00754C1D">
      <w:pPr>
        <w:spacing w:after="0" w:line="360" w:lineRule="auto"/>
        <w:jc w:val="both"/>
        <w:rPr>
          <w:rFonts w:ascii="Arial Nova" w:hAnsi="Arial Nova" w:cs="Arial"/>
          <w:sz w:val="23"/>
          <w:szCs w:val="23"/>
        </w:rPr>
      </w:pPr>
    </w:p>
    <w:p w14:paraId="6449DEDD" w14:textId="2EA1B9F6" w:rsidR="003A6677" w:rsidRPr="00347DE4" w:rsidRDefault="00F460FE" w:rsidP="003A6677">
      <w:pPr>
        <w:pStyle w:val="Ttulo1"/>
        <w:keepLines w:val="0"/>
        <w:spacing w:before="0" w:line="360" w:lineRule="auto"/>
        <w:jc w:val="both"/>
        <w:rPr>
          <w:rFonts w:ascii="Arial Nova" w:eastAsia="Arial" w:hAnsi="Arial Nova" w:cs="Arial"/>
          <w:b/>
          <w:color w:val="auto"/>
          <w:sz w:val="23"/>
          <w:szCs w:val="23"/>
        </w:rPr>
      </w:pPr>
      <w:r w:rsidRPr="00347DE4">
        <w:rPr>
          <w:rFonts w:ascii="Arial Nova" w:eastAsia="Arial" w:hAnsi="Arial Nova" w:cs="Arial"/>
          <w:b/>
          <w:color w:val="auto"/>
          <w:sz w:val="23"/>
          <w:szCs w:val="23"/>
        </w:rPr>
        <w:t>5.2. Caso Concreto.</w:t>
      </w:r>
    </w:p>
    <w:p w14:paraId="0D67F008" w14:textId="77777777" w:rsidR="003A6677" w:rsidRPr="00347DE4" w:rsidRDefault="003A6677" w:rsidP="003A6677">
      <w:pPr>
        <w:rPr>
          <w:sz w:val="23"/>
          <w:szCs w:val="23"/>
        </w:rPr>
      </w:pPr>
    </w:p>
    <w:p w14:paraId="2930B3B2" w14:textId="35E3192F" w:rsidR="0069134A" w:rsidRPr="00347DE4" w:rsidRDefault="0069134A" w:rsidP="00C0283A">
      <w:pPr>
        <w:spacing w:after="0" w:line="360" w:lineRule="auto"/>
        <w:jc w:val="both"/>
        <w:rPr>
          <w:rFonts w:ascii="Arial Nova" w:hAnsi="Arial Nova"/>
          <w:sz w:val="23"/>
          <w:szCs w:val="23"/>
        </w:rPr>
      </w:pPr>
      <w:r w:rsidRPr="00347DE4">
        <w:rPr>
          <w:rFonts w:ascii="Arial Nova" w:hAnsi="Arial Nova"/>
          <w:sz w:val="23"/>
          <w:szCs w:val="23"/>
        </w:rPr>
        <w:t xml:space="preserve">Del estudio de </w:t>
      </w:r>
      <w:r w:rsidR="00657EFC" w:rsidRPr="00347DE4">
        <w:rPr>
          <w:rFonts w:ascii="Arial Nova" w:hAnsi="Arial Nova"/>
          <w:sz w:val="23"/>
          <w:szCs w:val="23"/>
        </w:rPr>
        <w:t xml:space="preserve">las constancias que integran el </w:t>
      </w:r>
      <w:r w:rsidR="00F21E5F" w:rsidRPr="00347DE4">
        <w:rPr>
          <w:rFonts w:ascii="Arial Nova" w:hAnsi="Arial Nova"/>
          <w:sz w:val="23"/>
          <w:szCs w:val="23"/>
        </w:rPr>
        <w:t>sumario de mérito</w:t>
      </w:r>
      <w:r w:rsidR="00993593" w:rsidRPr="00347DE4">
        <w:rPr>
          <w:rFonts w:ascii="Arial Nova" w:hAnsi="Arial Nova"/>
          <w:sz w:val="23"/>
          <w:szCs w:val="23"/>
        </w:rPr>
        <w:t xml:space="preserve">, este Órgano Colegiado advierte que los agravios expuestos, resultan infundados e insuficientes para declarar la </w:t>
      </w:r>
      <w:r w:rsidR="00993593" w:rsidRPr="00347DE4">
        <w:rPr>
          <w:rFonts w:ascii="Arial Nova" w:hAnsi="Arial Nova"/>
          <w:sz w:val="23"/>
          <w:szCs w:val="23"/>
        </w:rPr>
        <w:lastRenderedPageBreak/>
        <w:t>ilegalidad del acto impugnado, por las siguientes consideraciones de hecho y de derecho:</w:t>
      </w:r>
    </w:p>
    <w:p w14:paraId="184A5442" w14:textId="167F0137" w:rsidR="00541434" w:rsidRPr="00347DE4" w:rsidRDefault="00541434" w:rsidP="001C345D">
      <w:pPr>
        <w:spacing w:after="0" w:line="360" w:lineRule="auto"/>
        <w:rPr>
          <w:rFonts w:ascii="Arial Nova" w:hAnsi="Arial Nova"/>
          <w:sz w:val="23"/>
          <w:szCs w:val="23"/>
        </w:rPr>
      </w:pPr>
    </w:p>
    <w:p w14:paraId="2129B898" w14:textId="209D6FB0" w:rsidR="00E34924" w:rsidRPr="00347DE4" w:rsidRDefault="00302BE2" w:rsidP="002734A4">
      <w:pPr>
        <w:spacing w:after="0" w:line="360" w:lineRule="auto"/>
        <w:jc w:val="both"/>
        <w:rPr>
          <w:rFonts w:ascii="Arial Nova" w:hAnsi="Arial Nova"/>
          <w:b/>
          <w:bCs/>
          <w:sz w:val="23"/>
          <w:szCs w:val="23"/>
        </w:rPr>
      </w:pPr>
      <w:r w:rsidRPr="00347DE4">
        <w:rPr>
          <w:rFonts w:ascii="Arial Nova" w:hAnsi="Arial Nova"/>
          <w:b/>
          <w:bCs/>
          <w:sz w:val="23"/>
          <w:szCs w:val="23"/>
        </w:rPr>
        <w:t xml:space="preserve">5.2.1 </w:t>
      </w:r>
      <w:r w:rsidR="00E34924" w:rsidRPr="00347DE4">
        <w:rPr>
          <w:rFonts w:ascii="Arial Nova" w:hAnsi="Arial Nova"/>
          <w:b/>
          <w:bCs/>
          <w:sz w:val="23"/>
          <w:szCs w:val="23"/>
        </w:rPr>
        <w:t>El rebase de firmas</w:t>
      </w:r>
      <w:r w:rsidR="00F5143A" w:rsidRPr="00347DE4">
        <w:rPr>
          <w:rFonts w:ascii="Arial Nova" w:hAnsi="Arial Nova"/>
          <w:b/>
          <w:bCs/>
          <w:sz w:val="23"/>
          <w:szCs w:val="23"/>
        </w:rPr>
        <w:t xml:space="preserve"> requeridas</w:t>
      </w:r>
      <w:r w:rsidR="00396403" w:rsidRPr="00347DE4">
        <w:rPr>
          <w:rFonts w:ascii="Arial Nova" w:hAnsi="Arial Nova"/>
          <w:b/>
          <w:bCs/>
          <w:sz w:val="23"/>
          <w:szCs w:val="23"/>
        </w:rPr>
        <w:t xml:space="preserve"> para el registro de la planilla</w:t>
      </w:r>
      <w:r w:rsidR="00F5143A" w:rsidRPr="00347DE4">
        <w:rPr>
          <w:rFonts w:ascii="Arial Nova" w:hAnsi="Arial Nova"/>
          <w:b/>
          <w:bCs/>
          <w:sz w:val="23"/>
          <w:szCs w:val="23"/>
        </w:rPr>
        <w:t xml:space="preserve">, no </w:t>
      </w:r>
      <w:r w:rsidR="00487D9F" w:rsidRPr="00347DE4">
        <w:rPr>
          <w:rFonts w:ascii="Arial Nova" w:hAnsi="Arial Nova"/>
          <w:b/>
          <w:bCs/>
          <w:sz w:val="23"/>
          <w:szCs w:val="23"/>
        </w:rPr>
        <w:t xml:space="preserve">constituye </w:t>
      </w:r>
      <w:r w:rsidR="00487D9F" w:rsidRPr="00347DE4">
        <w:rPr>
          <w:rFonts w:ascii="Arial Nova" w:hAnsi="Arial Nova"/>
          <w:b/>
          <w:bCs/>
          <w:i/>
          <w:iCs/>
          <w:sz w:val="23"/>
          <w:szCs w:val="23"/>
        </w:rPr>
        <w:t>per</w:t>
      </w:r>
      <w:r w:rsidR="00EA7BA9" w:rsidRPr="00347DE4">
        <w:rPr>
          <w:rFonts w:ascii="Arial Nova" w:hAnsi="Arial Nova"/>
          <w:b/>
          <w:bCs/>
          <w:i/>
          <w:iCs/>
          <w:sz w:val="23"/>
          <w:szCs w:val="23"/>
        </w:rPr>
        <w:t xml:space="preserve"> </w:t>
      </w:r>
      <w:r w:rsidR="00487D9F" w:rsidRPr="00347DE4">
        <w:rPr>
          <w:rFonts w:ascii="Arial Nova" w:hAnsi="Arial Nova"/>
          <w:b/>
          <w:bCs/>
          <w:i/>
          <w:iCs/>
          <w:sz w:val="23"/>
          <w:szCs w:val="23"/>
        </w:rPr>
        <w:t>se</w:t>
      </w:r>
      <w:r w:rsidR="00487D9F" w:rsidRPr="00347DE4">
        <w:rPr>
          <w:rFonts w:ascii="Arial Nova" w:hAnsi="Arial Nova"/>
          <w:b/>
          <w:bCs/>
          <w:sz w:val="23"/>
          <w:szCs w:val="23"/>
        </w:rPr>
        <w:t xml:space="preserve"> una co</w:t>
      </w:r>
      <w:r w:rsidR="00EA7BA9" w:rsidRPr="00347DE4">
        <w:rPr>
          <w:rFonts w:ascii="Arial Nova" w:hAnsi="Arial Nova"/>
          <w:b/>
          <w:bCs/>
          <w:sz w:val="23"/>
          <w:szCs w:val="23"/>
        </w:rPr>
        <w:t>ntrariedad a la normativa en materia electoral.</w:t>
      </w:r>
    </w:p>
    <w:p w14:paraId="0A02A8B6" w14:textId="1A89C62D" w:rsidR="007511EA" w:rsidRPr="00347DE4" w:rsidRDefault="007511EA" w:rsidP="007511EA">
      <w:pPr>
        <w:spacing w:after="0" w:line="360" w:lineRule="auto"/>
        <w:jc w:val="both"/>
        <w:rPr>
          <w:rFonts w:ascii="Arial Nova" w:hAnsi="Arial Nova"/>
          <w:sz w:val="23"/>
          <w:szCs w:val="23"/>
        </w:rPr>
      </w:pPr>
    </w:p>
    <w:p w14:paraId="328468F7" w14:textId="4068701F" w:rsidR="00E95B20" w:rsidRPr="00347DE4" w:rsidRDefault="00C80BAC" w:rsidP="007511EA">
      <w:pPr>
        <w:spacing w:after="0" w:line="360" w:lineRule="auto"/>
        <w:jc w:val="both"/>
        <w:rPr>
          <w:rFonts w:ascii="Arial Nova" w:hAnsi="Arial Nova"/>
          <w:sz w:val="23"/>
          <w:szCs w:val="23"/>
        </w:rPr>
      </w:pPr>
      <w:r w:rsidRPr="00347DE4">
        <w:rPr>
          <w:rFonts w:ascii="Arial Nova" w:hAnsi="Arial Nova"/>
          <w:sz w:val="23"/>
          <w:szCs w:val="23"/>
        </w:rPr>
        <w:t xml:space="preserve">Inicialmente, </w:t>
      </w:r>
      <w:r w:rsidR="00E30DD6" w:rsidRPr="00347DE4">
        <w:rPr>
          <w:rFonts w:ascii="Arial Nova" w:hAnsi="Arial Nova"/>
          <w:sz w:val="23"/>
          <w:szCs w:val="23"/>
        </w:rPr>
        <w:t xml:space="preserve">la C. </w:t>
      </w:r>
      <w:r w:rsidRPr="00347DE4">
        <w:rPr>
          <w:rFonts w:ascii="Arial Nova" w:hAnsi="Arial Nova"/>
          <w:sz w:val="23"/>
          <w:szCs w:val="23"/>
        </w:rPr>
        <w:t>Ma. Leticia Ramírez Alba, sugiere que la resolución que combate violenta los principios rectores de la materia electoral</w:t>
      </w:r>
      <w:r w:rsidR="00D643C9" w:rsidRPr="00347DE4">
        <w:rPr>
          <w:rFonts w:ascii="Arial Nova" w:hAnsi="Arial Nova"/>
          <w:sz w:val="23"/>
          <w:szCs w:val="23"/>
        </w:rPr>
        <w:t>, esto al sostener que la autoridad responsable debió negar el registro de la planilla de Francisco Javier Luevano Núñez en alusión a que se vulner</w:t>
      </w:r>
      <w:r w:rsidR="00D02120" w:rsidRPr="00347DE4">
        <w:rPr>
          <w:rFonts w:ascii="Arial Nova" w:hAnsi="Arial Nova"/>
          <w:sz w:val="23"/>
          <w:szCs w:val="23"/>
        </w:rPr>
        <w:t>ó</w:t>
      </w:r>
      <w:r w:rsidR="00D643C9" w:rsidRPr="00347DE4">
        <w:rPr>
          <w:rFonts w:ascii="Arial Nova" w:hAnsi="Arial Nova"/>
          <w:sz w:val="23"/>
          <w:szCs w:val="23"/>
        </w:rPr>
        <w:t xml:space="preserve"> </w:t>
      </w:r>
      <w:r w:rsidR="00665A8A" w:rsidRPr="00347DE4">
        <w:rPr>
          <w:rFonts w:ascii="Arial Nova" w:hAnsi="Arial Nova"/>
          <w:sz w:val="23"/>
          <w:szCs w:val="23"/>
        </w:rPr>
        <w:t>lo dispuesto en el artículo 25 de la Convocatoria emitida por la Comisión Permanente Nacional.</w:t>
      </w:r>
    </w:p>
    <w:p w14:paraId="6B48DFD7" w14:textId="65C01CCF" w:rsidR="00E913A8" w:rsidRPr="00347DE4" w:rsidRDefault="00E913A8" w:rsidP="007511EA">
      <w:pPr>
        <w:spacing w:after="0" w:line="360" w:lineRule="auto"/>
        <w:jc w:val="both"/>
        <w:rPr>
          <w:rFonts w:ascii="Arial Nova" w:hAnsi="Arial Nova"/>
          <w:sz w:val="23"/>
          <w:szCs w:val="23"/>
        </w:rPr>
      </w:pPr>
    </w:p>
    <w:p w14:paraId="161E2C02" w14:textId="2DDF9360" w:rsidR="00E913A8" w:rsidRPr="00347DE4" w:rsidRDefault="00E913A8" w:rsidP="007511EA">
      <w:pPr>
        <w:spacing w:after="0" w:line="360" w:lineRule="auto"/>
        <w:jc w:val="both"/>
        <w:rPr>
          <w:rFonts w:ascii="Arial Nova" w:hAnsi="Arial Nova"/>
          <w:sz w:val="23"/>
          <w:szCs w:val="23"/>
        </w:rPr>
      </w:pPr>
      <w:r w:rsidRPr="00347DE4">
        <w:rPr>
          <w:rFonts w:ascii="Arial Nova" w:hAnsi="Arial Nova"/>
          <w:sz w:val="23"/>
          <w:szCs w:val="23"/>
        </w:rPr>
        <w:t xml:space="preserve">Lo anterior, en virtud de </w:t>
      </w:r>
      <w:r w:rsidR="00D02120" w:rsidRPr="00347DE4">
        <w:rPr>
          <w:rFonts w:ascii="Arial Nova" w:hAnsi="Arial Nova"/>
          <w:sz w:val="23"/>
          <w:szCs w:val="23"/>
        </w:rPr>
        <w:t>que,</w:t>
      </w:r>
      <w:r w:rsidRPr="00347DE4">
        <w:rPr>
          <w:rFonts w:ascii="Arial Nova" w:hAnsi="Arial Nova"/>
          <w:sz w:val="23"/>
          <w:szCs w:val="23"/>
        </w:rPr>
        <w:t xml:space="preserve"> al momento del registro del citado contendiente, </w:t>
      </w:r>
      <w:r w:rsidR="007569E0" w:rsidRPr="00347DE4">
        <w:rPr>
          <w:rFonts w:ascii="Arial Nova" w:hAnsi="Arial Nova"/>
          <w:sz w:val="23"/>
          <w:szCs w:val="23"/>
        </w:rPr>
        <w:t xml:space="preserve">se presentaron </w:t>
      </w:r>
      <w:r w:rsidR="00A11D36" w:rsidRPr="00347DE4">
        <w:rPr>
          <w:rFonts w:ascii="Arial Nova" w:hAnsi="Arial Nova"/>
          <w:sz w:val="23"/>
          <w:szCs w:val="23"/>
        </w:rPr>
        <w:t>más</w:t>
      </w:r>
      <w:r w:rsidR="007569E0" w:rsidRPr="00347DE4">
        <w:rPr>
          <w:rFonts w:ascii="Arial Nova" w:hAnsi="Arial Nova"/>
          <w:sz w:val="23"/>
          <w:szCs w:val="23"/>
        </w:rPr>
        <w:t xml:space="preserve"> del </w:t>
      </w:r>
      <w:r w:rsidR="00D02120" w:rsidRPr="00347DE4">
        <w:rPr>
          <w:rFonts w:ascii="Arial Nova" w:hAnsi="Arial Nova"/>
          <w:sz w:val="23"/>
          <w:szCs w:val="23"/>
        </w:rPr>
        <w:t>70</w:t>
      </w:r>
      <w:r w:rsidR="007569E0" w:rsidRPr="00347DE4">
        <w:rPr>
          <w:rFonts w:ascii="Arial Nova" w:hAnsi="Arial Nova"/>
          <w:sz w:val="23"/>
          <w:szCs w:val="23"/>
        </w:rPr>
        <w:t>% de firmas de militantes</w:t>
      </w:r>
      <w:r w:rsidR="00EE4C09" w:rsidRPr="00347DE4">
        <w:rPr>
          <w:rFonts w:ascii="Arial Nova" w:hAnsi="Arial Nova"/>
          <w:sz w:val="23"/>
          <w:szCs w:val="23"/>
        </w:rPr>
        <w:t xml:space="preserve"> contenidos en el listado nominal;</w:t>
      </w:r>
      <w:r w:rsidR="00D02120" w:rsidRPr="00347DE4">
        <w:rPr>
          <w:rFonts w:ascii="Arial Nova" w:hAnsi="Arial Nova"/>
          <w:sz w:val="23"/>
          <w:szCs w:val="23"/>
        </w:rPr>
        <w:t xml:space="preserve"> ocasionando así una inequidad en la contienda electoral</w:t>
      </w:r>
      <w:r w:rsidR="00EE4C09" w:rsidRPr="00347DE4">
        <w:rPr>
          <w:rFonts w:ascii="Arial Nova" w:hAnsi="Arial Nova"/>
          <w:sz w:val="23"/>
          <w:szCs w:val="23"/>
        </w:rPr>
        <w:t xml:space="preserve">, pues como consecuencia </w:t>
      </w:r>
      <w:r w:rsidR="00A16B44" w:rsidRPr="00347DE4">
        <w:rPr>
          <w:rFonts w:ascii="Arial Nova" w:hAnsi="Arial Nova"/>
          <w:sz w:val="23"/>
          <w:szCs w:val="23"/>
        </w:rPr>
        <w:t xml:space="preserve">no se permitió </w:t>
      </w:r>
      <w:r w:rsidR="00372D44" w:rsidRPr="00347DE4">
        <w:rPr>
          <w:rFonts w:ascii="Arial Nova" w:hAnsi="Arial Nova"/>
          <w:sz w:val="23"/>
          <w:szCs w:val="23"/>
        </w:rPr>
        <w:t>que</w:t>
      </w:r>
      <w:r w:rsidR="00A16B44" w:rsidRPr="00347DE4">
        <w:rPr>
          <w:rFonts w:ascii="Arial Nova" w:hAnsi="Arial Nova"/>
          <w:sz w:val="23"/>
          <w:szCs w:val="23"/>
        </w:rPr>
        <w:t xml:space="preserve"> otros contendientes </w:t>
      </w:r>
      <w:r w:rsidR="00E30DD6" w:rsidRPr="00347DE4">
        <w:rPr>
          <w:rFonts w:ascii="Arial Nova" w:hAnsi="Arial Nova"/>
          <w:sz w:val="23"/>
          <w:szCs w:val="23"/>
        </w:rPr>
        <w:t xml:space="preserve">pudieran </w:t>
      </w:r>
      <w:r w:rsidR="00A16B44" w:rsidRPr="00347DE4">
        <w:rPr>
          <w:rFonts w:ascii="Arial Nova" w:hAnsi="Arial Nova"/>
          <w:sz w:val="23"/>
          <w:szCs w:val="23"/>
        </w:rPr>
        <w:t>participar en el proceso interno</w:t>
      </w:r>
      <w:r w:rsidR="00372D44" w:rsidRPr="00347DE4">
        <w:rPr>
          <w:rFonts w:ascii="Arial Nova" w:hAnsi="Arial Nova"/>
          <w:sz w:val="23"/>
          <w:szCs w:val="23"/>
        </w:rPr>
        <w:t xml:space="preserve">; además de que al haber presentado seis veces </w:t>
      </w:r>
      <w:r w:rsidR="00A11D36" w:rsidRPr="00347DE4">
        <w:rPr>
          <w:rFonts w:ascii="Arial Nova" w:hAnsi="Arial Nova"/>
          <w:sz w:val="23"/>
          <w:szCs w:val="23"/>
        </w:rPr>
        <w:t>más</w:t>
      </w:r>
      <w:r w:rsidR="00372D44" w:rsidRPr="00347DE4">
        <w:rPr>
          <w:rFonts w:ascii="Arial Nova" w:hAnsi="Arial Nova"/>
          <w:sz w:val="23"/>
          <w:szCs w:val="23"/>
        </w:rPr>
        <w:t xml:space="preserve"> el </w:t>
      </w:r>
      <w:r w:rsidR="00A11D36" w:rsidRPr="00347DE4">
        <w:rPr>
          <w:rFonts w:ascii="Arial Nova" w:hAnsi="Arial Nova"/>
          <w:sz w:val="23"/>
          <w:szCs w:val="23"/>
        </w:rPr>
        <w:t>número</w:t>
      </w:r>
      <w:r w:rsidR="00372D44" w:rsidRPr="00347DE4">
        <w:rPr>
          <w:rFonts w:ascii="Arial Nova" w:hAnsi="Arial Nova"/>
          <w:sz w:val="23"/>
          <w:szCs w:val="23"/>
        </w:rPr>
        <w:t xml:space="preserve"> de apoyo de firmas, configura actos anticipados de campaña.</w:t>
      </w:r>
    </w:p>
    <w:p w14:paraId="15149ABC" w14:textId="77777777" w:rsidR="00C0283A" w:rsidRPr="00347DE4" w:rsidRDefault="00C0283A" w:rsidP="007511EA">
      <w:pPr>
        <w:spacing w:after="0" w:line="360" w:lineRule="auto"/>
        <w:jc w:val="both"/>
        <w:rPr>
          <w:rFonts w:ascii="Arial Nova" w:hAnsi="Arial Nova"/>
          <w:sz w:val="23"/>
          <w:szCs w:val="23"/>
        </w:rPr>
      </w:pPr>
    </w:p>
    <w:p w14:paraId="157123AF" w14:textId="5FE8190A" w:rsidR="00E30DD6" w:rsidRPr="00347DE4" w:rsidRDefault="00E30DD6" w:rsidP="007511EA">
      <w:pPr>
        <w:spacing w:after="0" w:line="360" w:lineRule="auto"/>
        <w:jc w:val="both"/>
        <w:rPr>
          <w:rFonts w:ascii="Arial Nova" w:hAnsi="Arial Nova"/>
          <w:sz w:val="23"/>
          <w:szCs w:val="23"/>
        </w:rPr>
      </w:pPr>
      <w:r w:rsidRPr="00347DE4">
        <w:rPr>
          <w:rFonts w:ascii="Arial Nova" w:hAnsi="Arial Nova"/>
          <w:sz w:val="23"/>
          <w:szCs w:val="23"/>
        </w:rPr>
        <w:t>Po</w:t>
      </w:r>
      <w:r w:rsidR="00833046" w:rsidRPr="00347DE4">
        <w:rPr>
          <w:rFonts w:ascii="Arial Nova" w:hAnsi="Arial Nova"/>
          <w:sz w:val="23"/>
          <w:szCs w:val="23"/>
        </w:rPr>
        <w:t>r</w:t>
      </w:r>
      <w:r w:rsidRPr="00347DE4">
        <w:rPr>
          <w:rFonts w:ascii="Arial Nova" w:hAnsi="Arial Nova"/>
          <w:sz w:val="23"/>
          <w:szCs w:val="23"/>
        </w:rPr>
        <w:t xml:space="preserve"> otro lado,</w:t>
      </w:r>
      <w:r w:rsidR="00A40750" w:rsidRPr="00347DE4">
        <w:rPr>
          <w:rFonts w:ascii="Arial Nova" w:hAnsi="Arial Nova"/>
          <w:sz w:val="23"/>
          <w:szCs w:val="23"/>
        </w:rPr>
        <w:t xml:space="preserve"> </w:t>
      </w:r>
      <w:r w:rsidR="00A80F83" w:rsidRPr="00347DE4">
        <w:rPr>
          <w:rFonts w:ascii="Arial Nova" w:hAnsi="Arial Nova"/>
          <w:sz w:val="23"/>
          <w:szCs w:val="23"/>
        </w:rPr>
        <w:t>de igual forma</w:t>
      </w:r>
      <w:r w:rsidRPr="00347DE4">
        <w:rPr>
          <w:rFonts w:ascii="Arial Nova" w:hAnsi="Arial Nova"/>
          <w:sz w:val="23"/>
          <w:szCs w:val="23"/>
        </w:rPr>
        <w:t xml:space="preserve"> el C. Manuel Cortina Reynoso</w:t>
      </w:r>
      <w:r w:rsidR="00A40750" w:rsidRPr="00347DE4">
        <w:rPr>
          <w:rFonts w:ascii="Arial Nova" w:hAnsi="Arial Nova"/>
          <w:sz w:val="23"/>
          <w:szCs w:val="23"/>
        </w:rPr>
        <w:t xml:space="preserve"> señaló que el uso del proceso de recolección de firmas se utiliza para realizar campaña anticipada</w:t>
      </w:r>
      <w:r w:rsidR="00F014B8" w:rsidRPr="00347DE4">
        <w:rPr>
          <w:rFonts w:ascii="Arial Nova" w:hAnsi="Arial Nova"/>
          <w:sz w:val="23"/>
          <w:szCs w:val="23"/>
        </w:rPr>
        <w:t xml:space="preserve">, </w:t>
      </w:r>
      <w:r w:rsidR="00CD20D8" w:rsidRPr="00347DE4">
        <w:rPr>
          <w:rFonts w:ascii="Arial Nova" w:hAnsi="Arial Nova"/>
          <w:sz w:val="23"/>
          <w:szCs w:val="23"/>
        </w:rPr>
        <w:t>puesto que,</w:t>
      </w:r>
      <w:r w:rsidR="00F014B8" w:rsidRPr="00347DE4">
        <w:rPr>
          <w:rFonts w:ascii="Arial Nova" w:hAnsi="Arial Nova"/>
          <w:sz w:val="23"/>
          <w:szCs w:val="23"/>
        </w:rPr>
        <w:t xml:space="preserve"> al exceder el porcentaje máximo </w:t>
      </w:r>
      <w:r w:rsidR="0084233F" w:rsidRPr="00347DE4">
        <w:rPr>
          <w:rFonts w:ascii="Arial Nova" w:hAnsi="Arial Nova"/>
          <w:sz w:val="23"/>
          <w:szCs w:val="23"/>
        </w:rPr>
        <w:t>permitido</w:t>
      </w:r>
      <w:r w:rsidR="00F014B8" w:rsidRPr="00347DE4">
        <w:rPr>
          <w:rFonts w:ascii="Arial Nova" w:hAnsi="Arial Nova"/>
          <w:sz w:val="23"/>
          <w:szCs w:val="23"/>
        </w:rPr>
        <w:t>, se promueve el nombre y cargo al que se aspira</w:t>
      </w:r>
      <w:r w:rsidR="0084233F" w:rsidRPr="00347DE4">
        <w:rPr>
          <w:rFonts w:ascii="Arial Nova" w:hAnsi="Arial Nova"/>
          <w:sz w:val="23"/>
          <w:szCs w:val="23"/>
        </w:rPr>
        <w:t>; además que constituye un golpe de fuerza que merma las posibilidades de contender al resto de los aspirantes.</w:t>
      </w:r>
    </w:p>
    <w:p w14:paraId="7E38CA70" w14:textId="63BB154F" w:rsidR="00CD20D8" w:rsidRPr="00347DE4" w:rsidRDefault="00CD20D8" w:rsidP="007511EA">
      <w:pPr>
        <w:spacing w:after="0" w:line="360" w:lineRule="auto"/>
        <w:jc w:val="both"/>
        <w:rPr>
          <w:rFonts w:ascii="Arial Nova" w:hAnsi="Arial Nova"/>
          <w:sz w:val="23"/>
          <w:szCs w:val="23"/>
        </w:rPr>
      </w:pPr>
    </w:p>
    <w:p w14:paraId="1B2D63D3" w14:textId="4CB067A3" w:rsidR="00CD20D8" w:rsidRPr="00347DE4" w:rsidRDefault="00CD20D8" w:rsidP="007511EA">
      <w:pPr>
        <w:spacing w:after="0" w:line="360" w:lineRule="auto"/>
        <w:jc w:val="both"/>
        <w:rPr>
          <w:rFonts w:ascii="Arial Nova" w:hAnsi="Arial Nova"/>
          <w:sz w:val="23"/>
          <w:szCs w:val="23"/>
        </w:rPr>
      </w:pPr>
      <w:r w:rsidRPr="00347DE4">
        <w:rPr>
          <w:rFonts w:ascii="Arial Nova" w:hAnsi="Arial Nova"/>
          <w:sz w:val="23"/>
          <w:szCs w:val="23"/>
        </w:rPr>
        <w:t>También, indica que la única manera de que quedaran libres el resto</w:t>
      </w:r>
      <w:r w:rsidR="002859B3" w:rsidRPr="00347DE4">
        <w:rPr>
          <w:rFonts w:ascii="Arial Nova" w:hAnsi="Arial Nova"/>
          <w:sz w:val="23"/>
          <w:szCs w:val="23"/>
        </w:rPr>
        <w:t xml:space="preserve"> de firmas</w:t>
      </w:r>
      <w:r w:rsidRPr="00347DE4">
        <w:rPr>
          <w:rFonts w:ascii="Arial Nova" w:hAnsi="Arial Nova"/>
          <w:sz w:val="23"/>
          <w:szCs w:val="23"/>
        </w:rPr>
        <w:t xml:space="preserve"> </w:t>
      </w:r>
      <w:r w:rsidR="002859B3" w:rsidRPr="00347DE4">
        <w:rPr>
          <w:rFonts w:ascii="Arial Nova" w:hAnsi="Arial Nova"/>
          <w:sz w:val="23"/>
          <w:szCs w:val="23"/>
        </w:rPr>
        <w:t>excedentes relativas al</w:t>
      </w:r>
      <w:r w:rsidRPr="00347DE4">
        <w:rPr>
          <w:rFonts w:ascii="Arial Nova" w:hAnsi="Arial Nova"/>
          <w:sz w:val="23"/>
          <w:szCs w:val="23"/>
        </w:rPr>
        <w:t xml:space="preserve"> 12% exigido</w:t>
      </w:r>
      <w:r w:rsidR="00486F5C" w:rsidRPr="00347DE4">
        <w:rPr>
          <w:rFonts w:ascii="Arial Nova" w:hAnsi="Arial Nova"/>
          <w:sz w:val="23"/>
          <w:szCs w:val="23"/>
        </w:rPr>
        <w:t xml:space="preserve">, será a través de una notificación personal a cada uno de los militantes </w:t>
      </w:r>
      <w:r w:rsidR="002859B3" w:rsidRPr="00347DE4">
        <w:rPr>
          <w:rFonts w:ascii="Arial Nova" w:hAnsi="Arial Nova"/>
          <w:sz w:val="23"/>
          <w:szCs w:val="23"/>
        </w:rPr>
        <w:t>en donde se les comunicara</w:t>
      </w:r>
      <w:r w:rsidR="00486F5C" w:rsidRPr="00347DE4">
        <w:rPr>
          <w:rFonts w:ascii="Arial Nova" w:hAnsi="Arial Nova"/>
          <w:sz w:val="23"/>
          <w:szCs w:val="23"/>
        </w:rPr>
        <w:t xml:space="preserve"> que su firma no se </w:t>
      </w:r>
      <w:r w:rsidR="002859B3" w:rsidRPr="00347DE4">
        <w:rPr>
          <w:rFonts w:ascii="Arial Nova" w:hAnsi="Arial Nova"/>
          <w:sz w:val="23"/>
          <w:szCs w:val="23"/>
        </w:rPr>
        <w:t>utilizó</w:t>
      </w:r>
      <w:r w:rsidR="00486F5C" w:rsidRPr="00347DE4">
        <w:rPr>
          <w:rFonts w:ascii="Arial Nova" w:hAnsi="Arial Nova"/>
          <w:sz w:val="23"/>
          <w:szCs w:val="23"/>
        </w:rPr>
        <w:t>, para que de esta manera pu</w:t>
      </w:r>
      <w:r w:rsidR="00833046" w:rsidRPr="00347DE4">
        <w:rPr>
          <w:rFonts w:ascii="Arial Nova" w:hAnsi="Arial Nova"/>
          <w:sz w:val="23"/>
          <w:szCs w:val="23"/>
        </w:rPr>
        <w:t>dieran</w:t>
      </w:r>
      <w:r w:rsidR="00486F5C" w:rsidRPr="00347DE4">
        <w:rPr>
          <w:rFonts w:ascii="Arial Nova" w:hAnsi="Arial Nova"/>
          <w:sz w:val="23"/>
          <w:szCs w:val="23"/>
        </w:rPr>
        <w:t xml:space="preserve"> decidir de manera libre dar su firma de respaldo a otra </w:t>
      </w:r>
      <w:r w:rsidR="002859B3" w:rsidRPr="00347DE4">
        <w:rPr>
          <w:rFonts w:ascii="Arial Nova" w:hAnsi="Arial Nova"/>
          <w:sz w:val="23"/>
          <w:szCs w:val="23"/>
        </w:rPr>
        <w:t>candidatura</w:t>
      </w:r>
      <w:r w:rsidR="00486F5C" w:rsidRPr="00347DE4">
        <w:rPr>
          <w:rFonts w:ascii="Arial Nova" w:hAnsi="Arial Nova"/>
          <w:sz w:val="23"/>
          <w:szCs w:val="23"/>
        </w:rPr>
        <w:t>.</w:t>
      </w:r>
    </w:p>
    <w:p w14:paraId="2684AED5" w14:textId="77777777" w:rsidR="00257E92" w:rsidRPr="00347DE4" w:rsidRDefault="00257E92" w:rsidP="007511EA">
      <w:pPr>
        <w:spacing w:after="0" w:line="360" w:lineRule="auto"/>
        <w:jc w:val="both"/>
        <w:rPr>
          <w:rFonts w:ascii="Arial Nova" w:hAnsi="Arial Nova"/>
          <w:sz w:val="23"/>
          <w:szCs w:val="23"/>
        </w:rPr>
      </w:pPr>
    </w:p>
    <w:p w14:paraId="0FC30CA8" w14:textId="7403C149" w:rsidR="007511EA" w:rsidRPr="00347DE4" w:rsidRDefault="007511EA" w:rsidP="007511EA">
      <w:pPr>
        <w:spacing w:after="0" w:line="360" w:lineRule="auto"/>
        <w:jc w:val="both"/>
        <w:rPr>
          <w:rFonts w:ascii="Arial Nova" w:hAnsi="Arial Nova"/>
          <w:sz w:val="23"/>
          <w:szCs w:val="23"/>
        </w:rPr>
      </w:pPr>
      <w:r w:rsidRPr="00347DE4">
        <w:rPr>
          <w:rFonts w:ascii="Arial Nova" w:hAnsi="Arial Nova"/>
          <w:sz w:val="23"/>
          <w:szCs w:val="23"/>
        </w:rPr>
        <w:t>En lo que hace al procedimiento de selección del Presidente e integrantes del Comité Directivo Estatal del Partido Acción Nacional, el ROEM</w:t>
      </w:r>
      <w:r w:rsidR="00CC7DB7" w:rsidRPr="00347DE4">
        <w:rPr>
          <w:rFonts w:ascii="Arial Nova" w:hAnsi="Arial Nova"/>
          <w:sz w:val="23"/>
          <w:szCs w:val="23"/>
        </w:rPr>
        <w:t xml:space="preserve"> establece</w:t>
      </w:r>
      <w:r w:rsidR="003310A6" w:rsidRPr="00347DE4">
        <w:rPr>
          <w:rFonts w:ascii="Arial Nova" w:hAnsi="Arial Nova"/>
          <w:sz w:val="23"/>
          <w:szCs w:val="23"/>
        </w:rPr>
        <w:t xml:space="preserve"> en su artículo 52</w:t>
      </w:r>
      <w:r w:rsidR="003310A6" w:rsidRPr="00347DE4">
        <w:rPr>
          <w:rStyle w:val="Refdenotaalpie"/>
          <w:rFonts w:ascii="Arial Nova" w:hAnsi="Arial Nova"/>
          <w:sz w:val="23"/>
          <w:szCs w:val="23"/>
        </w:rPr>
        <w:footnoteReference w:id="10"/>
      </w:r>
      <w:r w:rsidR="00CC7DB7" w:rsidRPr="00347DE4">
        <w:rPr>
          <w:rFonts w:ascii="Arial Nova" w:hAnsi="Arial Nova"/>
          <w:sz w:val="23"/>
          <w:szCs w:val="23"/>
        </w:rPr>
        <w:t xml:space="preserve"> que la solicitud de registro de una planilla deberá acompañarse con las firmas autógrafas de </w:t>
      </w:r>
      <w:r w:rsidR="00CC7DB7" w:rsidRPr="00347DE4">
        <w:rPr>
          <w:rFonts w:ascii="Arial Nova" w:hAnsi="Arial Nova"/>
          <w:sz w:val="23"/>
          <w:szCs w:val="23"/>
        </w:rPr>
        <w:lastRenderedPageBreak/>
        <w:t>apoyo de al menos el 10% y no más del 12% de los militantes del Partido incluidos en el listado nominal de militantes con derecho a voto</w:t>
      </w:r>
      <w:r w:rsidR="00E43E4B" w:rsidRPr="00347DE4">
        <w:rPr>
          <w:rFonts w:ascii="Arial Nova" w:hAnsi="Arial Nova"/>
          <w:sz w:val="23"/>
          <w:szCs w:val="23"/>
        </w:rPr>
        <w:t>.</w:t>
      </w:r>
    </w:p>
    <w:p w14:paraId="471386B5" w14:textId="5323AE69" w:rsidR="00E43E4B" w:rsidRPr="00347DE4" w:rsidRDefault="00E43E4B" w:rsidP="007511EA">
      <w:pPr>
        <w:spacing w:after="0" w:line="360" w:lineRule="auto"/>
        <w:jc w:val="both"/>
        <w:rPr>
          <w:rFonts w:ascii="Arial Nova" w:hAnsi="Arial Nova"/>
          <w:sz w:val="23"/>
          <w:szCs w:val="23"/>
        </w:rPr>
      </w:pPr>
    </w:p>
    <w:p w14:paraId="1AE6D820" w14:textId="4E497569" w:rsidR="00E43E4B" w:rsidRPr="00347DE4" w:rsidRDefault="00C560F1" w:rsidP="007511EA">
      <w:pPr>
        <w:spacing w:after="0" w:line="360" w:lineRule="auto"/>
        <w:jc w:val="both"/>
        <w:rPr>
          <w:rFonts w:ascii="Arial Nova" w:hAnsi="Arial Nova"/>
          <w:sz w:val="23"/>
          <w:szCs w:val="23"/>
        </w:rPr>
      </w:pPr>
      <w:r w:rsidRPr="00347DE4">
        <w:rPr>
          <w:rFonts w:ascii="Arial Nova" w:hAnsi="Arial Nova"/>
          <w:sz w:val="23"/>
          <w:szCs w:val="23"/>
        </w:rPr>
        <w:t>Ahora bien, con respecto a</w:t>
      </w:r>
      <w:r w:rsidR="00E43E4B" w:rsidRPr="00347DE4">
        <w:rPr>
          <w:rFonts w:ascii="Arial Nova" w:hAnsi="Arial Nova"/>
          <w:sz w:val="23"/>
          <w:szCs w:val="23"/>
        </w:rPr>
        <w:t xml:space="preserve"> la Convocatoria Estatal</w:t>
      </w:r>
      <w:r w:rsidR="00570794" w:rsidRPr="00347DE4">
        <w:rPr>
          <w:rStyle w:val="Refdenotaalpie"/>
          <w:rFonts w:ascii="Arial Nova" w:hAnsi="Arial Nova"/>
          <w:sz w:val="23"/>
          <w:szCs w:val="23"/>
        </w:rPr>
        <w:footnoteReference w:id="11"/>
      </w:r>
      <w:r w:rsidR="00A27B71" w:rsidRPr="00347DE4">
        <w:rPr>
          <w:rFonts w:ascii="Arial Nova" w:hAnsi="Arial Nova"/>
          <w:sz w:val="23"/>
          <w:szCs w:val="23"/>
        </w:rPr>
        <w:t>,</w:t>
      </w:r>
      <w:r w:rsidR="0058602A" w:rsidRPr="00347DE4">
        <w:rPr>
          <w:rFonts w:ascii="Arial Nova" w:hAnsi="Arial Nova"/>
          <w:sz w:val="23"/>
          <w:szCs w:val="23"/>
        </w:rPr>
        <w:t xml:space="preserve"> </w:t>
      </w:r>
      <w:r w:rsidRPr="00347DE4">
        <w:rPr>
          <w:rFonts w:ascii="Arial Nova" w:hAnsi="Arial Nova"/>
          <w:sz w:val="23"/>
          <w:szCs w:val="23"/>
        </w:rPr>
        <w:t xml:space="preserve">esta </w:t>
      </w:r>
      <w:r w:rsidR="0058602A" w:rsidRPr="00347DE4">
        <w:rPr>
          <w:rFonts w:ascii="Arial Nova" w:hAnsi="Arial Nova"/>
          <w:sz w:val="23"/>
          <w:szCs w:val="23"/>
        </w:rPr>
        <w:t>esencialmente</w:t>
      </w:r>
      <w:r w:rsidR="00A27B71" w:rsidRPr="00347DE4">
        <w:rPr>
          <w:rFonts w:ascii="Arial Nova" w:hAnsi="Arial Nova"/>
          <w:sz w:val="23"/>
          <w:szCs w:val="23"/>
        </w:rPr>
        <w:t xml:space="preserve"> mandata </w:t>
      </w:r>
      <w:r w:rsidR="00116DB5" w:rsidRPr="00347DE4">
        <w:rPr>
          <w:rFonts w:ascii="Arial Nova" w:hAnsi="Arial Nova"/>
          <w:sz w:val="23"/>
          <w:szCs w:val="23"/>
        </w:rPr>
        <w:t xml:space="preserve">en su artículo 25 </w:t>
      </w:r>
      <w:r w:rsidR="0058602A" w:rsidRPr="00347DE4">
        <w:rPr>
          <w:rFonts w:ascii="Arial Nova" w:hAnsi="Arial Nova"/>
          <w:sz w:val="23"/>
          <w:szCs w:val="23"/>
        </w:rPr>
        <w:t>que los interesados en registrarse como candidatos a la Presidencia del CDE, deberán presentar al menos el 10</w:t>
      </w:r>
      <w:r w:rsidR="00EA5A3A" w:rsidRPr="00347DE4">
        <w:rPr>
          <w:rFonts w:ascii="Arial Nova" w:hAnsi="Arial Nova"/>
          <w:sz w:val="23"/>
          <w:szCs w:val="23"/>
        </w:rPr>
        <w:t>%</w:t>
      </w:r>
      <w:r w:rsidR="0058602A" w:rsidRPr="00347DE4">
        <w:rPr>
          <w:rFonts w:ascii="Arial Nova" w:hAnsi="Arial Nova"/>
          <w:sz w:val="23"/>
          <w:szCs w:val="23"/>
        </w:rPr>
        <w:t xml:space="preserve"> y no </w:t>
      </w:r>
      <w:r w:rsidR="00EA5A3A" w:rsidRPr="00347DE4">
        <w:rPr>
          <w:rFonts w:ascii="Arial Nova" w:hAnsi="Arial Nova"/>
          <w:sz w:val="23"/>
          <w:szCs w:val="23"/>
        </w:rPr>
        <w:t>más</w:t>
      </w:r>
      <w:r w:rsidR="0058602A" w:rsidRPr="00347DE4">
        <w:rPr>
          <w:rFonts w:ascii="Arial Nova" w:hAnsi="Arial Nova"/>
          <w:sz w:val="23"/>
          <w:szCs w:val="23"/>
        </w:rPr>
        <w:t xml:space="preserve"> del 12</w:t>
      </w:r>
      <w:r w:rsidR="00EA5A3A" w:rsidRPr="00347DE4">
        <w:rPr>
          <w:rFonts w:ascii="Arial Nova" w:hAnsi="Arial Nova"/>
          <w:sz w:val="23"/>
          <w:szCs w:val="23"/>
        </w:rPr>
        <w:t>%</w:t>
      </w:r>
      <w:r w:rsidR="0058602A" w:rsidRPr="00347DE4">
        <w:rPr>
          <w:rFonts w:ascii="Arial Nova" w:hAnsi="Arial Nova"/>
          <w:sz w:val="23"/>
          <w:szCs w:val="23"/>
        </w:rPr>
        <w:t xml:space="preserve"> de las firmas autógrafas de los militantes con derecho a voto incluidos en el listado nominal de electores</w:t>
      </w:r>
      <w:r w:rsidR="00707FFB" w:rsidRPr="00347DE4">
        <w:rPr>
          <w:rFonts w:ascii="Arial Nova" w:hAnsi="Arial Nova"/>
          <w:sz w:val="23"/>
          <w:szCs w:val="23"/>
        </w:rPr>
        <w:t xml:space="preserve"> en el estado</w:t>
      </w:r>
      <w:r w:rsidR="0058602A" w:rsidRPr="00347DE4">
        <w:rPr>
          <w:rFonts w:ascii="Arial Nova" w:hAnsi="Arial Nova"/>
          <w:sz w:val="23"/>
          <w:szCs w:val="23"/>
        </w:rPr>
        <w:t>.</w:t>
      </w:r>
    </w:p>
    <w:p w14:paraId="1032BCAC" w14:textId="057CC943" w:rsidR="00570794" w:rsidRPr="00347DE4" w:rsidRDefault="00570794" w:rsidP="007511EA">
      <w:pPr>
        <w:spacing w:after="0" w:line="360" w:lineRule="auto"/>
        <w:jc w:val="both"/>
        <w:rPr>
          <w:rFonts w:ascii="Arial Nova" w:hAnsi="Arial Nova"/>
          <w:sz w:val="23"/>
          <w:szCs w:val="23"/>
        </w:rPr>
      </w:pPr>
    </w:p>
    <w:p w14:paraId="1F41BA5A" w14:textId="4523D30A" w:rsidR="00570794" w:rsidRPr="00347DE4" w:rsidRDefault="00570794" w:rsidP="007511EA">
      <w:pPr>
        <w:spacing w:after="0" w:line="360" w:lineRule="auto"/>
        <w:jc w:val="both"/>
        <w:rPr>
          <w:rFonts w:ascii="Arial Nova" w:hAnsi="Arial Nova"/>
          <w:sz w:val="23"/>
          <w:szCs w:val="23"/>
        </w:rPr>
      </w:pPr>
      <w:r w:rsidRPr="00347DE4">
        <w:rPr>
          <w:rFonts w:ascii="Arial Nova" w:hAnsi="Arial Nova"/>
          <w:sz w:val="23"/>
          <w:szCs w:val="23"/>
        </w:rPr>
        <w:t>No pasa a desapercibido para este Tribunal Electoral,</w:t>
      </w:r>
      <w:r w:rsidR="00036EE4" w:rsidRPr="00347DE4">
        <w:rPr>
          <w:rFonts w:ascii="Arial Nova" w:hAnsi="Arial Nova"/>
          <w:sz w:val="23"/>
          <w:szCs w:val="23"/>
        </w:rPr>
        <w:t xml:space="preserve"> que el </w:t>
      </w:r>
      <w:r w:rsidR="00CD0706" w:rsidRPr="00347DE4">
        <w:rPr>
          <w:rFonts w:ascii="Arial Nova" w:hAnsi="Arial Nova"/>
          <w:sz w:val="23"/>
          <w:szCs w:val="23"/>
        </w:rPr>
        <w:t xml:space="preserve">dispositivo normativo precisado en el párrafo inmediato anterior, precisa </w:t>
      </w:r>
      <w:r w:rsidR="00D04962" w:rsidRPr="00347DE4">
        <w:rPr>
          <w:rFonts w:ascii="Arial Nova" w:hAnsi="Arial Nova"/>
          <w:sz w:val="23"/>
          <w:szCs w:val="23"/>
        </w:rPr>
        <w:t>que,</w:t>
      </w:r>
      <w:r w:rsidR="00CD0706" w:rsidRPr="00347DE4">
        <w:rPr>
          <w:rFonts w:ascii="Arial Nova" w:hAnsi="Arial Nova"/>
          <w:sz w:val="23"/>
          <w:szCs w:val="23"/>
        </w:rPr>
        <w:t xml:space="preserve"> de presentarse un número mayor de firmas al señalado, la </w:t>
      </w:r>
      <w:r w:rsidR="00882DEA" w:rsidRPr="00347DE4">
        <w:rPr>
          <w:rFonts w:ascii="Arial Nova" w:hAnsi="Arial Nova"/>
          <w:sz w:val="23"/>
          <w:szCs w:val="23"/>
        </w:rPr>
        <w:t xml:space="preserve">Comisión Estatal Organizadora de la elección del CDE </w:t>
      </w:r>
      <w:r w:rsidR="00D04962" w:rsidRPr="00347DE4">
        <w:rPr>
          <w:rFonts w:ascii="Arial Nova" w:hAnsi="Arial Nova"/>
          <w:sz w:val="23"/>
          <w:szCs w:val="23"/>
        </w:rPr>
        <w:t>únicamente considerará las necesarias para cubrir el 12</w:t>
      </w:r>
      <w:r w:rsidR="00EA5A3A" w:rsidRPr="00347DE4">
        <w:rPr>
          <w:rFonts w:ascii="Arial Nova" w:hAnsi="Arial Nova"/>
          <w:sz w:val="23"/>
          <w:szCs w:val="23"/>
        </w:rPr>
        <w:t xml:space="preserve">% </w:t>
      </w:r>
      <w:r w:rsidR="00D04962" w:rsidRPr="00347DE4">
        <w:rPr>
          <w:rFonts w:ascii="Arial Nova" w:hAnsi="Arial Nova"/>
          <w:sz w:val="23"/>
          <w:szCs w:val="23"/>
        </w:rPr>
        <w:t xml:space="preserve">de las firmas válidas, </w:t>
      </w:r>
      <w:r w:rsidR="00D04962" w:rsidRPr="00347DE4">
        <w:rPr>
          <w:rFonts w:ascii="Arial Nova" w:hAnsi="Arial Nova"/>
          <w:b/>
          <w:bCs/>
          <w:sz w:val="23"/>
          <w:szCs w:val="23"/>
        </w:rPr>
        <w:t>quedando el resto como libres.</w:t>
      </w:r>
    </w:p>
    <w:p w14:paraId="0EF59B81" w14:textId="77777777" w:rsidR="00E34924" w:rsidRPr="00347DE4" w:rsidRDefault="00E34924" w:rsidP="001C345D">
      <w:pPr>
        <w:spacing w:after="0" w:line="360" w:lineRule="auto"/>
        <w:rPr>
          <w:rFonts w:ascii="Arial Nova" w:hAnsi="Arial Nova"/>
          <w:sz w:val="23"/>
          <w:szCs w:val="23"/>
        </w:rPr>
      </w:pPr>
    </w:p>
    <w:p w14:paraId="215E59FF" w14:textId="15E3C317" w:rsidR="00B537D1" w:rsidRPr="00347DE4" w:rsidRDefault="00466978" w:rsidP="00B537D1">
      <w:pPr>
        <w:spacing w:after="0" w:line="360" w:lineRule="auto"/>
        <w:jc w:val="both"/>
        <w:rPr>
          <w:rFonts w:ascii="Arial Nova" w:hAnsi="Arial Nova"/>
          <w:sz w:val="23"/>
          <w:szCs w:val="23"/>
        </w:rPr>
      </w:pPr>
      <w:r w:rsidRPr="00347DE4">
        <w:rPr>
          <w:rFonts w:ascii="Arial Nova" w:hAnsi="Arial Nova"/>
          <w:sz w:val="23"/>
          <w:szCs w:val="23"/>
        </w:rPr>
        <w:t>En este sentido</w:t>
      </w:r>
      <w:r w:rsidR="00151124" w:rsidRPr="00347DE4">
        <w:rPr>
          <w:rFonts w:ascii="Arial Nova" w:hAnsi="Arial Nova"/>
          <w:sz w:val="23"/>
          <w:szCs w:val="23"/>
        </w:rPr>
        <w:t>,</w:t>
      </w:r>
      <w:r w:rsidR="00B537D1" w:rsidRPr="00347DE4">
        <w:rPr>
          <w:rFonts w:ascii="Arial Nova" w:hAnsi="Arial Nova"/>
          <w:sz w:val="23"/>
          <w:szCs w:val="23"/>
        </w:rPr>
        <w:t xml:space="preserve"> </w:t>
      </w:r>
      <w:r w:rsidR="00D04962" w:rsidRPr="00347DE4">
        <w:rPr>
          <w:rFonts w:ascii="Arial Nova" w:hAnsi="Arial Nova"/>
          <w:sz w:val="23"/>
          <w:szCs w:val="23"/>
        </w:rPr>
        <w:t xml:space="preserve">cabe señalar que </w:t>
      </w:r>
      <w:r w:rsidR="00B537D1" w:rsidRPr="00347DE4">
        <w:rPr>
          <w:rFonts w:ascii="Arial Nova" w:hAnsi="Arial Nova"/>
          <w:sz w:val="23"/>
          <w:szCs w:val="23"/>
        </w:rPr>
        <w:t xml:space="preserve">la acreditación de un número o porcentaje determinado de manifestaciones de respaldo </w:t>
      </w:r>
      <w:r w:rsidR="005C2558" w:rsidRPr="00347DE4">
        <w:rPr>
          <w:rFonts w:ascii="Arial Nova" w:hAnsi="Arial Nova"/>
          <w:sz w:val="23"/>
          <w:szCs w:val="23"/>
        </w:rPr>
        <w:t xml:space="preserve">de </w:t>
      </w:r>
      <w:r w:rsidR="00151124" w:rsidRPr="00347DE4">
        <w:rPr>
          <w:rFonts w:ascii="Arial Nova" w:hAnsi="Arial Nova"/>
          <w:sz w:val="23"/>
          <w:szCs w:val="23"/>
        </w:rPr>
        <w:t>integrantes de</w:t>
      </w:r>
      <w:r w:rsidR="0046557C" w:rsidRPr="00347DE4">
        <w:rPr>
          <w:rFonts w:ascii="Arial Nova" w:hAnsi="Arial Nova"/>
          <w:sz w:val="23"/>
          <w:szCs w:val="23"/>
        </w:rPr>
        <w:t xml:space="preserve"> un</w:t>
      </w:r>
      <w:r w:rsidR="00151124" w:rsidRPr="00347DE4">
        <w:rPr>
          <w:rFonts w:ascii="Arial Nova" w:hAnsi="Arial Nova"/>
          <w:sz w:val="23"/>
          <w:szCs w:val="23"/>
        </w:rPr>
        <w:t xml:space="preserve"> partido </w:t>
      </w:r>
      <w:r w:rsidR="0046557C" w:rsidRPr="00347DE4">
        <w:rPr>
          <w:rFonts w:ascii="Arial Nova" w:hAnsi="Arial Nova"/>
          <w:sz w:val="23"/>
          <w:szCs w:val="23"/>
        </w:rPr>
        <w:t>político</w:t>
      </w:r>
      <w:r w:rsidR="00B537D1" w:rsidRPr="00347DE4">
        <w:rPr>
          <w:rFonts w:ascii="Arial Nova" w:hAnsi="Arial Nova"/>
          <w:sz w:val="23"/>
          <w:szCs w:val="23"/>
        </w:rPr>
        <w:t xml:space="preserve">, tiene por objeto cumplir con el fin legítimo de acreditar que el aspirante respectivo cuenta con una base significativa de </w:t>
      </w:r>
      <w:r w:rsidR="00151124" w:rsidRPr="00347DE4">
        <w:rPr>
          <w:rFonts w:ascii="Arial Nova" w:hAnsi="Arial Nova"/>
          <w:sz w:val="23"/>
          <w:szCs w:val="23"/>
        </w:rPr>
        <w:t>militantes</w:t>
      </w:r>
      <w:r w:rsidR="00B537D1" w:rsidRPr="00347DE4">
        <w:rPr>
          <w:rFonts w:ascii="Arial Nova" w:hAnsi="Arial Nova"/>
          <w:sz w:val="23"/>
          <w:szCs w:val="23"/>
        </w:rPr>
        <w:t xml:space="preserve">, que lo consideran como una opción viable para el ejercicio y desempeño del cargo </w:t>
      </w:r>
      <w:r w:rsidR="005C2558" w:rsidRPr="00347DE4">
        <w:rPr>
          <w:rFonts w:ascii="Arial Nova" w:hAnsi="Arial Nova"/>
          <w:sz w:val="23"/>
          <w:szCs w:val="23"/>
        </w:rPr>
        <w:t>en cuestión.</w:t>
      </w:r>
    </w:p>
    <w:p w14:paraId="1AB1540E" w14:textId="1FF27009" w:rsidR="00151124" w:rsidRPr="00347DE4" w:rsidRDefault="00151124" w:rsidP="00B537D1">
      <w:pPr>
        <w:spacing w:after="0" w:line="360" w:lineRule="auto"/>
        <w:jc w:val="both"/>
        <w:rPr>
          <w:rFonts w:ascii="Arial Nova" w:hAnsi="Arial Nova"/>
          <w:sz w:val="23"/>
          <w:szCs w:val="23"/>
        </w:rPr>
      </w:pPr>
    </w:p>
    <w:p w14:paraId="32C0BFAB" w14:textId="175B81C1" w:rsidR="00151124" w:rsidRPr="00347DE4" w:rsidRDefault="009A58B4" w:rsidP="00B537D1">
      <w:pPr>
        <w:spacing w:after="0" w:line="360" w:lineRule="auto"/>
        <w:jc w:val="both"/>
        <w:rPr>
          <w:rFonts w:ascii="Arial Nova" w:hAnsi="Arial Nova"/>
          <w:sz w:val="23"/>
          <w:szCs w:val="23"/>
        </w:rPr>
      </w:pPr>
      <w:r w:rsidRPr="00347DE4">
        <w:rPr>
          <w:rFonts w:ascii="Arial Nova" w:hAnsi="Arial Nova"/>
          <w:sz w:val="23"/>
          <w:szCs w:val="23"/>
        </w:rPr>
        <w:t>Así entonces</w:t>
      </w:r>
      <w:r w:rsidR="00151124" w:rsidRPr="00347DE4">
        <w:rPr>
          <w:rFonts w:ascii="Arial Nova" w:hAnsi="Arial Nova"/>
          <w:sz w:val="23"/>
          <w:szCs w:val="23"/>
        </w:rPr>
        <w:t xml:space="preserve">, la proporcionalidad y racionalidad de la medida, reside en que el número de firmas que se solicite se traduce en un elemento de comprobación o verificación de dicha finalidad, por lo que, su exigencia debe ser acorde a las circunstancias concretas para garantizar el respaldo que debe tener finalmente cada </w:t>
      </w:r>
      <w:r w:rsidR="00E34924" w:rsidRPr="00347DE4">
        <w:rPr>
          <w:rFonts w:ascii="Arial Nova" w:hAnsi="Arial Nova"/>
          <w:sz w:val="23"/>
          <w:szCs w:val="23"/>
        </w:rPr>
        <w:t>aspirante</w:t>
      </w:r>
      <w:r w:rsidR="00151124" w:rsidRPr="00347DE4">
        <w:rPr>
          <w:rFonts w:ascii="Arial Nova" w:hAnsi="Arial Nova"/>
          <w:sz w:val="23"/>
          <w:szCs w:val="23"/>
        </w:rPr>
        <w:t>, en cuanto opción real</w:t>
      </w:r>
      <w:r w:rsidR="00336989" w:rsidRPr="00347DE4">
        <w:rPr>
          <w:rFonts w:ascii="Arial Nova" w:hAnsi="Arial Nova"/>
          <w:sz w:val="23"/>
          <w:szCs w:val="23"/>
        </w:rPr>
        <w:t>.</w:t>
      </w:r>
    </w:p>
    <w:p w14:paraId="2C8D8C7A" w14:textId="77777777" w:rsidR="00477170" w:rsidRPr="00347DE4" w:rsidRDefault="00477170" w:rsidP="00B537D1">
      <w:pPr>
        <w:spacing w:after="0" w:line="360" w:lineRule="auto"/>
        <w:jc w:val="both"/>
        <w:rPr>
          <w:rFonts w:ascii="Arial Nova" w:hAnsi="Arial Nova"/>
          <w:sz w:val="23"/>
          <w:szCs w:val="23"/>
        </w:rPr>
      </w:pPr>
    </w:p>
    <w:p w14:paraId="64428B23" w14:textId="1410F4C2" w:rsidR="009A58B4" w:rsidRPr="00347DE4" w:rsidRDefault="009A58B4" w:rsidP="00B537D1">
      <w:pPr>
        <w:spacing w:after="0" w:line="360" w:lineRule="auto"/>
        <w:jc w:val="both"/>
        <w:rPr>
          <w:rFonts w:ascii="Arial Nova" w:hAnsi="Arial Nova"/>
          <w:sz w:val="23"/>
          <w:szCs w:val="23"/>
        </w:rPr>
      </w:pPr>
      <w:r w:rsidRPr="00347DE4">
        <w:rPr>
          <w:rFonts w:ascii="Arial Nova" w:hAnsi="Arial Nova"/>
          <w:sz w:val="23"/>
          <w:szCs w:val="23"/>
        </w:rPr>
        <w:t xml:space="preserve">Por </w:t>
      </w:r>
      <w:r w:rsidR="00C82E20" w:rsidRPr="00347DE4">
        <w:rPr>
          <w:rFonts w:ascii="Arial Nova" w:hAnsi="Arial Nova"/>
          <w:sz w:val="23"/>
          <w:szCs w:val="23"/>
        </w:rPr>
        <w:t>tanto,</w:t>
      </w:r>
      <w:r w:rsidRPr="00347DE4">
        <w:rPr>
          <w:rFonts w:ascii="Arial Nova" w:hAnsi="Arial Nova"/>
          <w:sz w:val="23"/>
          <w:szCs w:val="23"/>
        </w:rPr>
        <w:t xml:space="preserve"> </w:t>
      </w:r>
      <w:r w:rsidR="006752CA" w:rsidRPr="00347DE4">
        <w:rPr>
          <w:rFonts w:ascii="Arial Nova" w:hAnsi="Arial Nova"/>
          <w:sz w:val="23"/>
          <w:szCs w:val="23"/>
        </w:rPr>
        <w:t xml:space="preserve">resulta </w:t>
      </w:r>
      <w:r w:rsidR="00EE5B23" w:rsidRPr="00347DE4">
        <w:rPr>
          <w:rFonts w:ascii="Arial Nova" w:hAnsi="Arial Nova"/>
          <w:sz w:val="23"/>
          <w:szCs w:val="23"/>
        </w:rPr>
        <w:t>infundado</w:t>
      </w:r>
      <w:r w:rsidR="006752CA" w:rsidRPr="00347DE4">
        <w:rPr>
          <w:rFonts w:ascii="Arial Nova" w:hAnsi="Arial Nova"/>
          <w:sz w:val="23"/>
          <w:szCs w:val="23"/>
        </w:rPr>
        <w:t xml:space="preserve"> </w:t>
      </w:r>
      <w:r w:rsidRPr="00347DE4">
        <w:rPr>
          <w:rFonts w:ascii="Arial Nova" w:hAnsi="Arial Nova"/>
          <w:sz w:val="23"/>
          <w:szCs w:val="23"/>
        </w:rPr>
        <w:t xml:space="preserve">el agravio que sostienen la y el promovente, </w:t>
      </w:r>
      <w:r w:rsidR="00C34079" w:rsidRPr="00347DE4">
        <w:rPr>
          <w:rFonts w:ascii="Arial Nova" w:hAnsi="Arial Nova"/>
          <w:sz w:val="23"/>
          <w:szCs w:val="23"/>
        </w:rPr>
        <w:t xml:space="preserve">relativo a que </w:t>
      </w:r>
      <w:r w:rsidR="009401A1" w:rsidRPr="00347DE4">
        <w:rPr>
          <w:rFonts w:ascii="Arial Nova" w:hAnsi="Arial Nova"/>
          <w:sz w:val="23"/>
          <w:szCs w:val="23"/>
        </w:rPr>
        <w:t>exceder</w:t>
      </w:r>
      <w:r w:rsidR="00C34079" w:rsidRPr="00347DE4">
        <w:rPr>
          <w:rFonts w:ascii="Arial Nova" w:hAnsi="Arial Nova"/>
          <w:sz w:val="23"/>
          <w:szCs w:val="23"/>
        </w:rPr>
        <w:t xml:space="preserve"> el </w:t>
      </w:r>
      <w:r w:rsidR="008C45B8" w:rsidRPr="00347DE4">
        <w:rPr>
          <w:rFonts w:ascii="Arial Nova" w:hAnsi="Arial Nova"/>
          <w:sz w:val="23"/>
          <w:szCs w:val="23"/>
        </w:rPr>
        <w:t>límite</w:t>
      </w:r>
      <w:r w:rsidR="00C34079" w:rsidRPr="00347DE4">
        <w:rPr>
          <w:rFonts w:ascii="Arial Nova" w:hAnsi="Arial Nova"/>
          <w:sz w:val="23"/>
          <w:szCs w:val="23"/>
        </w:rPr>
        <w:t xml:space="preserve"> establecido para las firmas de apoyo </w:t>
      </w:r>
      <w:r w:rsidR="009401A1" w:rsidRPr="00347DE4">
        <w:rPr>
          <w:rFonts w:ascii="Arial Nova" w:hAnsi="Arial Nova"/>
          <w:sz w:val="23"/>
          <w:szCs w:val="23"/>
        </w:rPr>
        <w:t xml:space="preserve">recae en un rebase de topes de gastos de campaña y/o un acto anticipado de campaña, </w:t>
      </w:r>
      <w:r w:rsidR="006752CA" w:rsidRPr="00347DE4">
        <w:rPr>
          <w:rFonts w:ascii="Arial Nova" w:hAnsi="Arial Nova"/>
          <w:sz w:val="23"/>
          <w:szCs w:val="23"/>
        </w:rPr>
        <w:t>así</w:t>
      </w:r>
      <w:r w:rsidR="009401A1" w:rsidRPr="00347DE4">
        <w:rPr>
          <w:rFonts w:ascii="Arial Nova" w:hAnsi="Arial Nova"/>
          <w:sz w:val="23"/>
          <w:szCs w:val="23"/>
        </w:rPr>
        <w:t xml:space="preserve"> com</w:t>
      </w:r>
      <w:r w:rsidR="006752CA" w:rsidRPr="00347DE4">
        <w:rPr>
          <w:rFonts w:ascii="Arial Nova" w:hAnsi="Arial Nova"/>
          <w:sz w:val="23"/>
          <w:szCs w:val="23"/>
        </w:rPr>
        <w:t xml:space="preserve">o </w:t>
      </w:r>
      <w:r w:rsidR="00C82E20" w:rsidRPr="00347DE4">
        <w:rPr>
          <w:rFonts w:ascii="Arial Nova" w:hAnsi="Arial Nova"/>
          <w:sz w:val="23"/>
          <w:szCs w:val="23"/>
        </w:rPr>
        <w:t>en una</w:t>
      </w:r>
      <w:r w:rsidR="006752CA" w:rsidRPr="00347DE4">
        <w:rPr>
          <w:rFonts w:ascii="Arial Nova" w:hAnsi="Arial Nova"/>
          <w:sz w:val="23"/>
          <w:szCs w:val="23"/>
        </w:rPr>
        <w:t xml:space="preserve"> violación a la equidad del proceso interno</w:t>
      </w:r>
      <w:r w:rsidR="00744F1D" w:rsidRPr="00347DE4">
        <w:rPr>
          <w:rFonts w:ascii="Arial Nova" w:hAnsi="Arial Nova"/>
          <w:sz w:val="23"/>
          <w:szCs w:val="23"/>
        </w:rPr>
        <w:t xml:space="preserve"> por </w:t>
      </w:r>
      <w:r w:rsidR="00014E3F" w:rsidRPr="00347DE4">
        <w:rPr>
          <w:rFonts w:ascii="Arial Nova" w:hAnsi="Arial Nova"/>
          <w:sz w:val="23"/>
          <w:szCs w:val="23"/>
        </w:rPr>
        <w:t>el</w:t>
      </w:r>
      <w:r w:rsidR="00744F1D" w:rsidRPr="00347DE4">
        <w:rPr>
          <w:rFonts w:ascii="Arial Nova" w:hAnsi="Arial Nova"/>
          <w:sz w:val="23"/>
          <w:szCs w:val="23"/>
        </w:rPr>
        <w:t xml:space="preserve"> razonamiento que a continuación se enlista.</w:t>
      </w:r>
    </w:p>
    <w:p w14:paraId="4B8E5B90" w14:textId="2F5B913C" w:rsidR="00DF09BB" w:rsidRPr="00347DE4" w:rsidRDefault="00DF09BB" w:rsidP="00B537D1">
      <w:pPr>
        <w:spacing w:after="0" w:line="360" w:lineRule="auto"/>
        <w:jc w:val="both"/>
        <w:rPr>
          <w:rFonts w:ascii="Arial Nova" w:hAnsi="Arial Nova"/>
          <w:sz w:val="23"/>
          <w:szCs w:val="23"/>
        </w:rPr>
      </w:pPr>
    </w:p>
    <w:p w14:paraId="66DF7E91" w14:textId="3C911CFC" w:rsidR="00DF09BB" w:rsidRPr="00347DE4" w:rsidRDefault="00DF09BB" w:rsidP="00B537D1">
      <w:pPr>
        <w:spacing w:after="0" w:line="360" w:lineRule="auto"/>
        <w:jc w:val="both"/>
        <w:rPr>
          <w:rFonts w:ascii="Arial Nova" w:hAnsi="Arial Nova"/>
          <w:sz w:val="23"/>
          <w:szCs w:val="23"/>
        </w:rPr>
      </w:pPr>
      <w:r w:rsidRPr="00347DE4">
        <w:rPr>
          <w:rFonts w:ascii="Arial Nova" w:hAnsi="Arial Nova"/>
          <w:sz w:val="23"/>
          <w:szCs w:val="23"/>
        </w:rPr>
        <w:t xml:space="preserve">Tal y como se encuentra plasmado en la Convocatoria Estatal, el </w:t>
      </w:r>
      <w:r w:rsidR="00A11D36" w:rsidRPr="00347DE4">
        <w:rPr>
          <w:rFonts w:ascii="Arial Nova" w:hAnsi="Arial Nova"/>
          <w:sz w:val="23"/>
          <w:szCs w:val="23"/>
        </w:rPr>
        <w:t>número</w:t>
      </w:r>
      <w:r w:rsidRPr="00347DE4">
        <w:rPr>
          <w:rFonts w:ascii="Arial Nova" w:hAnsi="Arial Nova"/>
          <w:sz w:val="23"/>
          <w:szCs w:val="23"/>
        </w:rPr>
        <w:t xml:space="preserve"> de militantes del listado nominal de electores definitivo del estado de Aguascalientes, asciende a la cantidad de 11,725</w:t>
      </w:r>
      <w:r w:rsidR="00133790" w:rsidRPr="00347DE4">
        <w:rPr>
          <w:rFonts w:ascii="Arial Nova" w:hAnsi="Arial Nova"/>
          <w:sz w:val="23"/>
          <w:szCs w:val="23"/>
        </w:rPr>
        <w:t xml:space="preserve"> (once mil setecientos veinticinco) por lo que el mínimo y máximo del porcentaje de firmas requeridas </w:t>
      </w:r>
      <w:r w:rsidR="00C10181" w:rsidRPr="00347DE4">
        <w:rPr>
          <w:rFonts w:ascii="Arial Nova" w:hAnsi="Arial Nova"/>
          <w:sz w:val="23"/>
          <w:szCs w:val="23"/>
        </w:rPr>
        <w:t>constituyen como a continuación se ilustra:</w:t>
      </w:r>
    </w:p>
    <w:p w14:paraId="249EE260" w14:textId="77777777" w:rsidR="00B24D49" w:rsidRPr="00347DE4" w:rsidRDefault="00B24D49" w:rsidP="00B537D1">
      <w:pPr>
        <w:spacing w:after="0" w:line="360" w:lineRule="auto"/>
        <w:jc w:val="both"/>
        <w:rPr>
          <w:rFonts w:ascii="Arial Nova" w:hAnsi="Arial Nova"/>
          <w:sz w:val="23"/>
          <w:szCs w:val="23"/>
        </w:rPr>
      </w:pPr>
    </w:p>
    <w:tbl>
      <w:tblPr>
        <w:tblStyle w:val="Tablaconcuadrcula"/>
        <w:tblW w:w="0" w:type="auto"/>
        <w:tblLook w:val="04A0" w:firstRow="1" w:lastRow="0" w:firstColumn="1" w:lastColumn="0" w:noHBand="0" w:noVBand="1"/>
      </w:tblPr>
      <w:tblGrid>
        <w:gridCol w:w="4414"/>
        <w:gridCol w:w="4414"/>
      </w:tblGrid>
      <w:tr w:rsidR="00C10181" w:rsidRPr="00347DE4" w14:paraId="52DEACFF" w14:textId="77777777" w:rsidTr="002266F7">
        <w:tc>
          <w:tcPr>
            <w:tcW w:w="4414" w:type="dxa"/>
            <w:shd w:val="clear" w:color="auto" w:fill="F2F2F2" w:themeFill="background1" w:themeFillShade="F2"/>
          </w:tcPr>
          <w:p w14:paraId="79EF2C94" w14:textId="599C75F6" w:rsidR="00C10181" w:rsidRPr="00347DE4" w:rsidRDefault="00E42C97" w:rsidP="00EE5B23">
            <w:pPr>
              <w:spacing w:after="0" w:line="360" w:lineRule="auto"/>
              <w:jc w:val="center"/>
              <w:rPr>
                <w:rFonts w:ascii="Arial Nova" w:hAnsi="Arial Nova"/>
                <w:sz w:val="23"/>
                <w:szCs w:val="23"/>
              </w:rPr>
            </w:pPr>
            <w:r w:rsidRPr="00347DE4">
              <w:rPr>
                <w:rFonts w:ascii="Arial Nova" w:hAnsi="Arial Nova"/>
                <w:sz w:val="23"/>
                <w:szCs w:val="23"/>
              </w:rPr>
              <w:t xml:space="preserve">PORCENTAJE </w:t>
            </w:r>
            <w:r w:rsidRPr="00347DE4">
              <w:rPr>
                <w:rFonts w:ascii="Arial Nova" w:hAnsi="Arial Nova"/>
                <w:b/>
                <w:bCs/>
                <w:sz w:val="23"/>
                <w:szCs w:val="23"/>
              </w:rPr>
              <w:t>MINIMO</w:t>
            </w:r>
            <w:r w:rsidRPr="00347DE4">
              <w:rPr>
                <w:rFonts w:ascii="Arial Nova" w:hAnsi="Arial Nova"/>
                <w:sz w:val="23"/>
                <w:szCs w:val="23"/>
              </w:rPr>
              <w:t xml:space="preserve"> REQUERIDO</w:t>
            </w:r>
          </w:p>
        </w:tc>
        <w:tc>
          <w:tcPr>
            <w:tcW w:w="4414" w:type="dxa"/>
            <w:shd w:val="clear" w:color="auto" w:fill="F2F2F2" w:themeFill="background1" w:themeFillShade="F2"/>
          </w:tcPr>
          <w:p w14:paraId="678E22EC" w14:textId="06FB3593" w:rsidR="00C10181" w:rsidRPr="00347DE4" w:rsidRDefault="00E42C97" w:rsidP="00EE5B23">
            <w:pPr>
              <w:spacing w:after="0" w:line="360" w:lineRule="auto"/>
              <w:jc w:val="center"/>
              <w:rPr>
                <w:rFonts w:ascii="Arial Nova" w:hAnsi="Arial Nova"/>
                <w:sz w:val="23"/>
                <w:szCs w:val="23"/>
              </w:rPr>
            </w:pPr>
            <w:r w:rsidRPr="00347DE4">
              <w:rPr>
                <w:rFonts w:ascii="Arial Nova" w:hAnsi="Arial Nova"/>
                <w:sz w:val="23"/>
                <w:szCs w:val="23"/>
              </w:rPr>
              <w:t xml:space="preserve">PORCENTAJE </w:t>
            </w:r>
            <w:r w:rsidRPr="00347DE4">
              <w:rPr>
                <w:rFonts w:ascii="Arial Nova" w:hAnsi="Arial Nova"/>
                <w:b/>
                <w:bCs/>
                <w:sz w:val="23"/>
                <w:szCs w:val="23"/>
              </w:rPr>
              <w:t>MAXIMO</w:t>
            </w:r>
            <w:r w:rsidRPr="00347DE4">
              <w:rPr>
                <w:rFonts w:ascii="Arial Nova" w:hAnsi="Arial Nova"/>
                <w:sz w:val="23"/>
                <w:szCs w:val="23"/>
              </w:rPr>
              <w:t xml:space="preserve"> REQUERIDO</w:t>
            </w:r>
          </w:p>
        </w:tc>
      </w:tr>
      <w:tr w:rsidR="00E42C97" w:rsidRPr="00347DE4" w14:paraId="79E0ECFC" w14:textId="77777777" w:rsidTr="00C10181">
        <w:tc>
          <w:tcPr>
            <w:tcW w:w="4414" w:type="dxa"/>
          </w:tcPr>
          <w:p w14:paraId="3AAD226A" w14:textId="0F87CE4E" w:rsidR="00E42C97" w:rsidRPr="00347DE4" w:rsidRDefault="00E42C97" w:rsidP="00B537D1">
            <w:pPr>
              <w:spacing w:after="0" w:line="360" w:lineRule="auto"/>
              <w:jc w:val="both"/>
              <w:rPr>
                <w:rFonts w:ascii="Arial Nova" w:hAnsi="Arial Nova"/>
                <w:sz w:val="23"/>
                <w:szCs w:val="23"/>
              </w:rPr>
            </w:pPr>
            <w:r w:rsidRPr="00347DE4">
              <w:rPr>
                <w:rFonts w:ascii="Arial Nova" w:hAnsi="Arial Nova"/>
                <w:b/>
                <w:bCs/>
                <w:sz w:val="23"/>
                <w:szCs w:val="23"/>
              </w:rPr>
              <w:t>DIEZ</w:t>
            </w:r>
            <w:r w:rsidRPr="00347DE4">
              <w:rPr>
                <w:rFonts w:ascii="Arial Nova" w:hAnsi="Arial Nova"/>
                <w:sz w:val="23"/>
                <w:szCs w:val="23"/>
              </w:rPr>
              <w:t xml:space="preserve"> POR CIENTO DEL LISTADO NOMINAL DE ELECTORES DEFINITIVO DEL ESTADO DE AGUASCALIENTES</w:t>
            </w:r>
          </w:p>
        </w:tc>
        <w:tc>
          <w:tcPr>
            <w:tcW w:w="4414" w:type="dxa"/>
          </w:tcPr>
          <w:p w14:paraId="1F0E124E" w14:textId="5DCFD73A" w:rsidR="00E42C97" w:rsidRPr="00347DE4" w:rsidRDefault="00E42C97" w:rsidP="00B537D1">
            <w:pPr>
              <w:spacing w:after="0" w:line="360" w:lineRule="auto"/>
              <w:jc w:val="both"/>
              <w:rPr>
                <w:rFonts w:ascii="Arial Nova" w:hAnsi="Arial Nova"/>
                <w:sz w:val="23"/>
                <w:szCs w:val="23"/>
              </w:rPr>
            </w:pPr>
            <w:r w:rsidRPr="00347DE4">
              <w:rPr>
                <w:rFonts w:ascii="Arial Nova" w:hAnsi="Arial Nova"/>
                <w:b/>
                <w:bCs/>
                <w:sz w:val="23"/>
                <w:szCs w:val="23"/>
              </w:rPr>
              <w:t>DOCE</w:t>
            </w:r>
            <w:r w:rsidRPr="00347DE4">
              <w:rPr>
                <w:rFonts w:ascii="Arial Nova" w:hAnsi="Arial Nova"/>
                <w:sz w:val="23"/>
                <w:szCs w:val="23"/>
              </w:rPr>
              <w:t xml:space="preserve"> POR CIENTO DEL LISTADO NOMINAL DE ELECTORES DEFINIDITO DEL ESTADO DE AGUASCALIENTES</w:t>
            </w:r>
          </w:p>
        </w:tc>
      </w:tr>
      <w:tr w:rsidR="00C10181" w:rsidRPr="00347DE4" w14:paraId="6D8495AE" w14:textId="77777777" w:rsidTr="002266F7">
        <w:tc>
          <w:tcPr>
            <w:tcW w:w="4414" w:type="dxa"/>
            <w:shd w:val="clear" w:color="auto" w:fill="F2F2F2" w:themeFill="background1" w:themeFillShade="F2"/>
          </w:tcPr>
          <w:p w14:paraId="439F96BE" w14:textId="434BB2CF" w:rsidR="00C10181" w:rsidRPr="00347DE4" w:rsidRDefault="00E42C97" w:rsidP="00B537D1">
            <w:pPr>
              <w:spacing w:after="0" w:line="360" w:lineRule="auto"/>
              <w:jc w:val="both"/>
              <w:rPr>
                <w:rFonts w:ascii="Arial Nova" w:hAnsi="Arial Nova"/>
                <w:sz w:val="23"/>
                <w:szCs w:val="23"/>
              </w:rPr>
            </w:pPr>
            <w:r w:rsidRPr="00347DE4">
              <w:rPr>
                <w:rFonts w:ascii="Arial Nova" w:hAnsi="Arial Nova"/>
                <w:b/>
                <w:bCs/>
                <w:sz w:val="23"/>
                <w:szCs w:val="23"/>
              </w:rPr>
              <w:t>1,173</w:t>
            </w:r>
            <w:r w:rsidRPr="00347DE4">
              <w:rPr>
                <w:rFonts w:ascii="Arial Nova" w:hAnsi="Arial Nova"/>
                <w:sz w:val="23"/>
                <w:szCs w:val="23"/>
              </w:rPr>
              <w:t xml:space="preserve"> (mil ciento setenta y tres militantes)</w:t>
            </w:r>
          </w:p>
        </w:tc>
        <w:tc>
          <w:tcPr>
            <w:tcW w:w="4414" w:type="dxa"/>
            <w:shd w:val="clear" w:color="auto" w:fill="F2F2F2" w:themeFill="background1" w:themeFillShade="F2"/>
          </w:tcPr>
          <w:p w14:paraId="5C66C446" w14:textId="1E4AF408" w:rsidR="00C10181" w:rsidRPr="00347DE4" w:rsidRDefault="00E42C97" w:rsidP="00B537D1">
            <w:pPr>
              <w:spacing w:after="0" w:line="360" w:lineRule="auto"/>
              <w:jc w:val="both"/>
              <w:rPr>
                <w:rFonts w:ascii="Arial Nova" w:hAnsi="Arial Nova"/>
                <w:sz w:val="23"/>
                <w:szCs w:val="23"/>
              </w:rPr>
            </w:pPr>
            <w:r w:rsidRPr="00347DE4">
              <w:rPr>
                <w:rFonts w:ascii="Arial Nova" w:hAnsi="Arial Nova"/>
                <w:b/>
                <w:bCs/>
                <w:sz w:val="23"/>
                <w:szCs w:val="23"/>
              </w:rPr>
              <w:t>1,407</w:t>
            </w:r>
            <w:r w:rsidRPr="00347DE4">
              <w:rPr>
                <w:rFonts w:ascii="Arial Nova" w:hAnsi="Arial Nova"/>
                <w:sz w:val="23"/>
                <w:szCs w:val="23"/>
              </w:rPr>
              <w:t xml:space="preserve"> (mil cuatrocientos siete militantes)</w:t>
            </w:r>
          </w:p>
        </w:tc>
      </w:tr>
    </w:tbl>
    <w:p w14:paraId="4F9910B3" w14:textId="3E2277C6" w:rsidR="00466978" w:rsidRPr="00347DE4" w:rsidRDefault="00466978" w:rsidP="00B537D1">
      <w:pPr>
        <w:spacing w:after="0" w:line="360" w:lineRule="auto"/>
        <w:jc w:val="both"/>
        <w:rPr>
          <w:rFonts w:ascii="Arial Nova" w:hAnsi="Arial Nova"/>
          <w:sz w:val="23"/>
          <w:szCs w:val="23"/>
        </w:rPr>
      </w:pPr>
    </w:p>
    <w:p w14:paraId="229F51E2" w14:textId="41EB533A" w:rsidR="005C2558" w:rsidRPr="00347DE4" w:rsidRDefault="00DB18B8" w:rsidP="00B537D1">
      <w:pPr>
        <w:spacing w:after="0" w:line="360" w:lineRule="auto"/>
        <w:jc w:val="both"/>
        <w:rPr>
          <w:rFonts w:ascii="Arial Nova" w:hAnsi="Arial Nova"/>
          <w:sz w:val="23"/>
          <w:szCs w:val="23"/>
        </w:rPr>
      </w:pPr>
      <w:r w:rsidRPr="00347DE4">
        <w:rPr>
          <w:rFonts w:ascii="Arial Nova" w:hAnsi="Arial Nova"/>
          <w:sz w:val="23"/>
          <w:szCs w:val="23"/>
        </w:rPr>
        <w:t>De ahí que</w:t>
      </w:r>
      <w:r w:rsidR="00B3523F" w:rsidRPr="00347DE4">
        <w:rPr>
          <w:rFonts w:ascii="Arial Nova" w:hAnsi="Arial Nova"/>
          <w:sz w:val="23"/>
          <w:szCs w:val="23"/>
        </w:rPr>
        <w:t xml:space="preserve">, si Francisco Javier Luevano </w:t>
      </w:r>
      <w:r w:rsidR="00F30A15" w:rsidRPr="00347DE4">
        <w:rPr>
          <w:rFonts w:ascii="Arial Nova" w:hAnsi="Arial Nova"/>
          <w:sz w:val="23"/>
          <w:szCs w:val="23"/>
        </w:rPr>
        <w:t>Núñez, acompañ</w:t>
      </w:r>
      <w:r w:rsidR="008261CD" w:rsidRPr="00347DE4">
        <w:rPr>
          <w:rFonts w:ascii="Arial Nova" w:hAnsi="Arial Nova"/>
          <w:sz w:val="23"/>
          <w:szCs w:val="23"/>
        </w:rPr>
        <w:t>ó</w:t>
      </w:r>
      <w:r w:rsidR="00F30A15" w:rsidRPr="00347DE4">
        <w:rPr>
          <w:rFonts w:ascii="Arial Nova" w:hAnsi="Arial Nova"/>
          <w:sz w:val="23"/>
          <w:szCs w:val="23"/>
        </w:rPr>
        <w:t xml:space="preserve"> el registro de su entonces candidatura con el presumible apoyo de 8,233 (ocho mil doscientos treinta y tres</w:t>
      </w:r>
      <w:r w:rsidR="00014E3F" w:rsidRPr="00347DE4">
        <w:rPr>
          <w:rFonts w:ascii="Arial Nova" w:hAnsi="Arial Nova"/>
          <w:sz w:val="23"/>
          <w:szCs w:val="23"/>
        </w:rPr>
        <w:t xml:space="preserve"> firmas</w:t>
      </w:r>
      <w:r w:rsidR="00F30A15" w:rsidRPr="00347DE4">
        <w:rPr>
          <w:rFonts w:ascii="Arial Nova" w:hAnsi="Arial Nova"/>
          <w:sz w:val="23"/>
          <w:szCs w:val="23"/>
        </w:rPr>
        <w:t>)</w:t>
      </w:r>
      <w:r w:rsidR="000F3966" w:rsidRPr="00347DE4">
        <w:rPr>
          <w:rStyle w:val="Refdenotaalpie"/>
          <w:rFonts w:ascii="Arial Nova" w:hAnsi="Arial Nova"/>
          <w:sz w:val="23"/>
          <w:szCs w:val="23"/>
        </w:rPr>
        <w:footnoteReference w:id="12"/>
      </w:r>
      <w:r w:rsidR="00F30A15" w:rsidRPr="00347DE4">
        <w:rPr>
          <w:rFonts w:ascii="Arial Nova" w:hAnsi="Arial Nova"/>
          <w:sz w:val="23"/>
          <w:szCs w:val="23"/>
        </w:rPr>
        <w:t xml:space="preserve"> de un total </w:t>
      </w:r>
      <w:r w:rsidR="002266F7" w:rsidRPr="00347DE4">
        <w:rPr>
          <w:rFonts w:ascii="Arial Nova" w:hAnsi="Arial Nova"/>
          <w:sz w:val="23"/>
          <w:szCs w:val="23"/>
        </w:rPr>
        <w:t>de 11,725 (once mil setecientos veinticinco</w:t>
      </w:r>
      <w:r w:rsidR="00014E3F" w:rsidRPr="00347DE4">
        <w:rPr>
          <w:rFonts w:ascii="Arial Nova" w:hAnsi="Arial Nova"/>
          <w:sz w:val="23"/>
          <w:szCs w:val="23"/>
        </w:rPr>
        <w:t xml:space="preserve"> posibles</w:t>
      </w:r>
      <w:r w:rsidR="002266F7" w:rsidRPr="00347DE4">
        <w:rPr>
          <w:rFonts w:ascii="Arial Nova" w:hAnsi="Arial Nova"/>
          <w:sz w:val="23"/>
          <w:szCs w:val="23"/>
        </w:rPr>
        <w:t xml:space="preserve">) que componen todo el </w:t>
      </w:r>
      <w:r w:rsidR="008A040F" w:rsidRPr="00347DE4">
        <w:rPr>
          <w:rFonts w:ascii="Arial Nova" w:hAnsi="Arial Nova"/>
          <w:sz w:val="23"/>
          <w:szCs w:val="23"/>
        </w:rPr>
        <w:t>padrón</w:t>
      </w:r>
      <w:r w:rsidR="002266F7" w:rsidRPr="00347DE4">
        <w:rPr>
          <w:rFonts w:ascii="Arial Nova" w:hAnsi="Arial Nova"/>
          <w:sz w:val="23"/>
          <w:szCs w:val="23"/>
        </w:rPr>
        <w:t xml:space="preserve"> de militantes en el Estado</w:t>
      </w:r>
      <w:r w:rsidR="008A040F" w:rsidRPr="00347DE4">
        <w:rPr>
          <w:rFonts w:ascii="Arial Nova" w:hAnsi="Arial Nova"/>
          <w:sz w:val="23"/>
          <w:szCs w:val="23"/>
        </w:rPr>
        <w:t>,</w:t>
      </w:r>
      <w:r w:rsidR="00DC73A4" w:rsidRPr="00347DE4">
        <w:rPr>
          <w:rFonts w:ascii="Arial Nova" w:hAnsi="Arial Nova"/>
          <w:sz w:val="23"/>
          <w:szCs w:val="23"/>
        </w:rPr>
        <w:t xml:space="preserve"> </w:t>
      </w:r>
      <w:r w:rsidR="00DC73A4" w:rsidRPr="00347DE4">
        <w:rPr>
          <w:rFonts w:ascii="Arial Nova" w:hAnsi="Arial Nova"/>
          <w:i/>
          <w:iCs/>
          <w:sz w:val="23"/>
          <w:szCs w:val="23"/>
        </w:rPr>
        <w:t>-número que naturalmente supera el porcentaje máximo requerido-</w:t>
      </w:r>
      <w:r w:rsidR="00DC73A4" w:rsidRPr="00347DE4">
        <w:rPr>
          <w:rFonts w:ascii="Arial Nova" w:hAnsi="Arial Nova"/>
          <w:sz w:val="23"/>
          <w:szCs w:val="23"/>
        </w:rPr>
        <w:t xml:space="preserve"> resulta incorrecto </w:t>
      </w:r>
      <w:r w:rsidR="00EA641F" w:rsidRPr="00347DE4">
        <w:rPr>
          <w:rFonts w:ascii="Arial Nova" w:hAnsi="Arial Nova"/>
          <w:sz w:val="23"/>
          <w:szCs w:val="23"/>
        </w:rPr>
        <w:t xml:space="preserve">considerar que tal motivo </w:t>
      </w:r>
      <w:r w:rsidR="008261CD" w:rsidRPr="00347DE4">
        <w:rPr>
          <w:rFonts w:ascii="Arial Nova" w:hAnsi="Arial Nova"/>
          <w:sz w:val="23"/>
          <w:szCs w:val="23"/>
        </w:rPr>
        <w:t xml:space="preserve">por </w:t>
      </w:r>
      <w:r w:rsidR="00064DDA" w:rsidRPr="00347DE4">
        <w:rPr>
          <w:rFonts w:ascii="Arial Nova" w:hAnsi="Arial Nova"/>
          <w:sz w:val="23"/>
          <w:szCs w:val="23"/>
        </w:rPr>
        <w:t>sí</w:t>
      </w:r>
      <w:r w:rsidR="008261CD" w:rsidRPr="00347DE4">
        <w:rPr>
          <w:rFonts w:ascii="Arial Nova" w:hAnsi="Arial Nova"/>
          <w:sz w:val="23"/>
          <w:szCs w:val="23"/>
        </w:rPr>
        <w:t xml:space="preserve"> solo </w:t>
      </w:r>
      <w:r w:rsidR="00EA641F" w:rsidRPr="00347DE4">
        <w:rPr>
          <w:rFonts w:ascii="Arial Nova" w:hAnsi="Arial Nova"/>
          <w:sz w:val="23"/>
          <w:szCs w:val="23"/>
        </w:rPr>
        <w:t xml:space="preserve">acredita las violaciones acusadas por </w:t>
      </w:r>
      <w:r w:rsidRPr="00347DE4">
        <w:rPr>
          <w:rFonts w:ascii="Arial Nova" w:hAnsi="Arial Nova"/>
          <w:sz w:val="23"/>
          <w:szCs w:val="23"/>
        </w:rPr>
        <w:t>quienes promueven el juicio de mérito</w:t>
      </w:r>
      <w:r w:rsidR="00EA641F" w:rsidRPr="00347DE4">
        <w:rPr>
          <w:rFonts w:ascii="Arial Nova" w:hAnsi="Arial Nova"/>
          <w:sz w:val="23"/>
          <w:szCs w:val="23"/>
        </w:rPr>
        <w:t>.</w:t>
      </w:r>
    </w:p>
    <w:p w14:paraId="6C6836F7" w14:textId="75118130" w:rsidR="008261CD" w:rsidRPr="00347DE4" w:rsidRDefault="008261CD" w:rsidP="00B537D1">
      <w:pPr>
        <w:spacing w:after="0" w:line="360" w:lineRule="auto"/>
        <w:jc w:val="both"/>
        <w:rPr>
          <w:rFonts w:ascii="Arial Nova" w:hAnsi="Arial Nova"/>
          <w:sz w:val="23"/>
          <w:szCs w:val="23"/>
        </w:rPr>
      </w:pPr>
    </w:p>
    <w:p w14:paraId="3B95F829" w14:textId="7BE4C251" w:rsidR="008261CD" w:rsidRPr="00347DE4" w:rsidRDefault="008261CD" w:rsidP="00B537D1">
      <w:pPr>
        <w:spacing w:after="0" w:line="360" w:lineRule="auto"/>
        <w:jc w:val="both"/>
        <w:rPr>
          <w:rFonts w:ascii="Arial Nova" w:hAnsi="Arial Nova"/>
          <w:sz w:val="23"/>
          <w:szCs w:val="23"/>
        </w:rPr>
      </w:pPr>
      <w:r w:rsidRPr="00347DE4">
        <w:rPr>
          <w:rFonts w:ascii="Arial Nova" w:hAnsi="Arial Nova"/>
          <w:sz w:val="23"/>
          <w:szCs w:val="23"/>
        </w:rPr>
        <w:t>Est</w:t>
      </w:r>
      <w:r w:rsidR="00502B4F" w:rsidRPr="00347DE4">
        <w:rPr>
          <w:rFonts w:ascii="Arial Nova" w:hAnsi="Arial Nova"/>
          <w:sz w:val="23"/>
          <w:szCs w:val="23"/>
        </w:rPr>
        <w:t>o</w:t>
      </w:r>
      <w:r w:rsidRPr="00347DE4">
        <w:rPr>
          <w:rFonts w:ascii="Arial Nova" w:hAnsi="Arial Nova"/>
          <w:sz w:val="23"/>
          <w:szCs w:val="23"/>
        </w:rPr>
        <w:t xml:space="preserve"> </w:t>
      </w:r>
      <w:r w:rsidR="00FD79CA" w:rsidRPr="00347DE4">
        <w:rPr>
          <w:rFonts w:ascii="Arial Nova" w:hAnsi="Arial Nova"/>
          <w:sz w:val="23"/>
          <w:szCs w:val="23"/>
        </w:rPr>
        <w:t>porque</w:t>
      </w:r>
      <w:r w:rsidRPr="00347DE4">
        <w:rPr>
          <w:rFonts w:ascii="Arial Nova" w:hAnsi="Arial Nova"/>
          <w:sz w:val="23"/>
          <w:szCs w:val="23"/>
        </w:rPr>
        <w:t xml:space="preserve"> de acuerdo a la</w:t>
      </w:r>
      <w:r w:rsidR="0064181C" w:rsidRPr="00347DE4">
        <w:rPr>
          <w:rFonts w:ascii="Arial Nova" w:hAnsi="Arial Nova"/>
          <w:sz w:val="23"/>
          <w:szCs w:val="23"/>
        </w:rPr>
        <w:t>s</w:t>
      </w:r>
      <w:r w:rsidRPr="00347DE4">
        <w:rPr>
          <w:rFonts w:ascii="Arial Nova" w:hAnsi="Arial Nova"/>
          <w:sz w:val="23"/>
          <w:szCs w:val="23"/>
        </w:rPr>
        <w:t xml:space="preserve"> propia</w:t>
      </w:r>
      <w:r w:rsidR="0064181C" w:rsidRPr="00347DE4">
        <w:rPr>
          <w:rFonts w:ascii="Arial Nova" w:hAnsi="Arial Nova"/>
          <w:sz w:val="23"/>
          <w:szCs w:val="23"/>
        </w:rPr>
        <w:t>s</w:t>
      </w:r>
      <w:r w:rsidRPr="00347DE4">
        <w:rPr>
          <w:rFonts w:ascii="Arial Nova" w:hAnsi="Arial Nova"/>
          <w:sz w:val="23"/>
          <w:szCs w:val="23"/>
        </w:rPr>
        <w:t xml:space="preserve"> </w:t>
      </w:r>
      <w:r w:rsidR="0064181C" w:rsidRPr="00347DE4">
        <w:rPr>
          <w:rFonts w:ascii="Arial Nova" w:hAnsi="Arial Nova"/>
          <w:sz w:val="23"/>
          <w:szCs w:val="23"/>
        </w:rPr>
        <w:t xml:space="preserve">disposiciones </w:t>
      </w:r>
      <w:r w:rsidRPr="00347DE4">
        <w:rPr>
          <w:rFonts w:ascii="Arial Nova" w:hAnsi="Arial Nova"/>
          <w:sz w:val="23"/>
          <w:szCs w:val="23"/>
        </w:rPr>
        <w:t>normativa</w:t>
      </w:r>
      <w:r w:rsidR="0064181C" w:rsidRPr="00347DE4">
        <w:rPr>
          <w:rFonts w:ascii="Arial Nova" w:hAnsi="Arial Nova"/>
          <w:sz w:val="23"/>
          <w:szCs w:val="23"/>
        </w:rPr>
        <w:t>s</w:t>
      </w:r>
      <w:r w:rsidRPr="00347DE4">
        <w:rPr>
          <w:rFonts w:ascii="Arial Nova" w:hAnsi="Arial Nova"/>
          <w:sz w:val="23"/>
          <w:szCs w:val="23"/>
        </w:rPr>
        <w:t xml:space="preserve"> interna</w:t>
      </w:r>
      <w:r w:rsidR="0064181C" w:rsidRPr="00347DE4">
        <w:rPr>
          <w:rFonts w:ascii="Arial Nova" w:hAnsi="Arial Nova"/>
          <w:sz w:val="23"/>
          <w:szCs w:val="23"/>
        </w:rPr>
        <w:t>s</w:t>
      </w:r>
      <w:r w:rsidRPr="00347DE4">
        <w:rPr>
          <w:rFonts w:ascii="Arial Nova" w:hAnsi="Arial Nova"/>
          <w:sz w:val="23"/>
          <w:szCs w:val="23"/>
        </w:rPr>
        <w:t xml:space="preserve"> del partido político</w:t>
      </w:r>
      <w:r w:rsidR="00502B4F" w:rsidRPr="00347DE4">
        <w:rPr>
          <w:rFonts w:ascii="Arial Nova" w:hAnsi="Arial Nova"/>
          <w:sz w:val="23"/>
          <w:szCs w:val="23"/>
        </w:rPr>
        <w:t>,</w:t>
      </w:r>
      <w:r w:rsidRPr="00347DE4">
        <w:rPr>
          <w:rFonts w:ascii="Arial Nova" w:hAnsi="Arial Nova"/>
          <w:sz w:val="23"/>
          <w:szCs w:val="23"/>
        </w:rPr>
        <w:t xml:space="preserve"> </w:t>
      </w:r>
      <w:r w:rsidR="0064181C" w:rsidRPr="00347DE4">
        <w:rPr>
          <w:rFonts w:ascii="Arial Nova" w:hAnsi="Arial Nova"/>
          <w:sz w:val="23"/>
          <w:szCs w:val="23"/>
        </w:rPr>
        <w:t xml:space="preserve">no se actualiza un exceso de apoyo en consideración a </w:t>
      </w:r>
      <w:r w:rsidR="00FD79CA" w:rsidRPr="00347DE4">
        <w:rPr>
          <w:rFonts w:ascii="Arial Nova" w:hAnsi="Arial Nova"/>
          <w:sz w:val="23"/>
          <w:szCs w:val="23"/>
        </w:rPr>
        <w:t>que,</w:t>
      </w:r>
      <w:r w:rsidR="0064181C" w:rsidRPr="00347DE4">
        <w:rPr>
          <w:rFonts w:ascii="Arial Nova" w:hAnsi="Arial Nova"/>
          <w:sz w:val="23"/>
          <w:szCs w:val="23"/>
        </w:rPr>
        <w:t xml:space="preserve"> de presentarse un número mayor de firmas al señalado</w:t>
      </w:r>
      <w:r w:rsidR="00502B4F" w:rsidRPr="00347DE4">
        <w:rPr>
          <w:rFonts w:ascii="Arial Nova" w:hAnsi="Arial Nova"/>
          <w:sz w:val="23"/>
          <w:szCs w:val="23"/>
        </w:rPr>
        <w:t>, la Convocatoria Estatal -</w:t>
      </w:r>
      <w:r w:rsidR="00502B4F" w:rsidRPr="00347DE4">
        <w:rPr>
          <w:rFonts w:ascii="Arial Nova" w:hAnsi="Arial Nova"/>
          <w:i/>
          <w:iCs/>
          <w:sz w:val="23"/>
          <w:szCs w:val="23"/>
        </w:rPr>
        <w:t>la cual es firme al no haber sido controvertida-</w:t>
      </w:r>
      <w:r w:rsidR="00502B4F" w:rsidRPr="00347DE4">
        <w:rPr>
          <w:rFonts w:ascii="Arial Nova" w:hAnsi="Arial Nova"/>
          <w:sz w:val="23"/>
          <w:szCs w:val="23"/>
        </w:rPr>
        <w:t xml:space="preserve"> instituye </w:t>
      </w:r>
      <w:r w:rsidR="00FD79CA" w:rsidRPr="00347DE4">
        <w:rPr>
          <w:rFonts w:ascii="Arial Nova" w:hAnsi="Arial Nova"/>
          <w:sz w:val="23"/>
          <w:szCs w:val="23"/>
        </w:rPr>
        <w:t xml:space="preserve">que el resto quedarán como libres, sin que </w:t>
      </w:r>
      <w:r w:rsidR="00EB3361" w:rsidRPr="00347DE4">
        <w:rPr>
          <w:rFonts w:ascii="Arial Nova" w:hAnsi="Arial Nova"/>
          <w:sz w:val="23"/>
          <w:szCs w:val="23"/>
        </w:rPr>
        <w:t xml:space="preserve">expresamente </w:t>
      </w:r>
      <w:r w:rsidR="00FD79CA" w:rsidRPr="00347DE4">
        <w:rPr>
          <w:rFonts w:ascii="Arial Nova" w:hAnsi="Arial Nova"/>
          <w:sz w:val="23"/>
          <w:szCs w:val="23"/>
        </w:rPr>
        <w:t>se contenga aparejada sanción alguna</w:t>
      </w:r>
      <w:r w:rsidR="001047D9" w:rsidRPr="00347DE4">
        <w:rPr>
          <w:rFonts w:ascii="Arial Nova" w:hAnsi="Arial Nova"/>
          <w:sz w:val="23"/>
          <w:szCs w:val="23"/>
        </w:rPr>
        <w:t>; además de que no se contrapone a lo señalado en el ROEM.</w:t>
      </w:r>
    </w:p>
    <w:p w14:paraId="11FF8CFF" w14:textId="77777777" w:rsidR="00DB18B8" w:rsidRPr="00347DE4" w:rsidRDefault="00DB18B8" w:rsidP="00B537D1">
      <w:pPr>
        <w:spacing w:after="0" w:line="360" w:lineRule="auto"/>
        <w:jc w:val="both"/>
        <w:rPr>
          <w:rFonts w:ascii="Arial Nova" w:hAnsi="Arial Nova"/>
          <w:sz w:val="23"/>
          <w:szCs w:val="23"/>
        </w:rPr>
      </w:pPr>
    </w:p>
    <w:p w14:paraId="42D88760" w14:textId="5280DCDC" w:rsidR="00C4115E" w:rsidRPr="00347DE4" w:rsidRDefault="00C4115E" w:rsidP="00B537D1">
      <w:pPr>
        <w:spacing w:after="0" w:line="360" w:lineRule="auto"/>
        <w:jc w:val="both"/>
        <w:rPr>
          <w:rFonts w:ascii="Arial Nova" w:hAnsi="Arial Nova"/>
          <w:sz w:val="23"/>
          <w:szCs w:val="23"/>
        </w:rPr>
      </w:pPr>
      <w:r w:rsidRPr="00347DE4">
        <w:rPr>
          <w:rFonts w:ascii="Arial Nova" w:hAnsi="Arial Nova"/>
          <w:sz w:val="23"/>
          <w:szCs w:val="23"/>
        </w:rPr>
        <w:t xml:space="preserve">Es decir, la violación invocada por los impetrantes, se sanea mediante la anulación </w:t>
      </w:r>
      <w:r w:rsidR="0003065F" w:rsidRPr="00347DE4">
        <w:rPr>
          <w:rFonts w:ascii="Arial Nova" w:hAnsi="Arial Nova"/>
          <w:sz w:val="23"/>
          <w:szCs w:val="23"/>
        </w:rPr>
        <w:t xml:space="preserve">automática </w:t>
      </w:r>
      <w:r w:rsidRPr="00347DE4">
        <w:rPr>
          <w:rFonts w:ascii="Arial Nova" w:hAnsi="Arial Nova"/>
          <w:sz w:val="23"/>
          <w:szCs w:val="23"/>
        </w:rPr>
        <w:t>de los apoyos entr</w:t>
      </w:r>
      <w:r w:rsidR="0003065F" w:rsidRPr="00347DE4">
        <w:rPr>
          <w:rFonts w:ascii="Arial Nova" w:hAnsi="Arial Nova"/>
          <w:sz w:val="23"/>
          <w:szCs w:val="23"/>
        </w:rPr>
        <w:t>egados en exceso</w:t>
      </w:r>
      <w:r w:rsidR="00D52B44" w:rsidRPr="00347DE4">
        <w:rPr>
          <w:rFonts w:ascii="Arial Nova" w:hAnsi="Arial Nova"/>
          <w:sz w:val="23"/>
          <w:szCs w:val="23"/>
        </w:rPr>
        <w:t>; por lo que no se entraña la merma del derecho de terceros en relación al rebase de firmas</w:t>
      </w:r>
      <w:r w:rsidR="004409FF" w:rsidRPr="00347DE4">
        <w:rPr>
          <w:rFonts w:ascii="Arial Nova" w:hAnsi="Arial Nova"/>
          <w:sz w:val="23"/>
          <w:szCs w:val="23"/>
        </w:rPr>
        <w:t xml:space="preserve"> en </w:t>
      </w:r>
      <w:r w:rsidR="00007FCD" w:rsidRPr="00347DE4">
        <w:rPr>
          <w:rFonts w:ascii="Arial Nova" w:hAnsi="Arial Nova"/>
          <w:sz w:val="23"/>
          <w:szCs w:val="23"/>
        </w:rPr>
        <w:t>consideració</w:t>
      </w:r>
      <w:r w:rsidR="004409FF" w:rsidRPr="00347DE4">
        <w:rPr>
          <w:rFonts w:ascii="Arial Nova" w:hAnsi="Arial Nova"/>
          <w:sz w:val="23"/>
          <w:szCs w:val="23"/>
        </w:rPr>
        <w:t>n al criterio de depuración de apoyo ya precisado.</w:t>
      </w:r>
    </w:p>
    <w:p w14:paraId="34A5D776" w14:textId="77777777" w:rsidR="00C0283A" w:rsidRPr="00347DE4" w:rsidRDefault="00C0283A" w:rsidP="00B537D1">
      <w:pPr>
        <w:spacing w:after="0" w:line="360" w:lineRule="auto"/>
        <w:jc w:val="both"/>
        <w:rPr>
          <w:rFonts w:ascii="Arial Nova" w:hAnsi="Arial Nova"/>
          <w:sz w:val="23"/>
          <w:szCs w:val="23"/>
        </w:rPr>
      </w:pPr>
    </w:p>
    <w:p w14:paraId="2C5D9580" w14:textId="2ED11FEE" w:rsidR="000708C7" w:rsidRPr="00347DE4" w:rsidRDefault="00EC0ED1" w:rsidP="00B537D1">
      <w:pPr>
        <w:spacing w:after="0" w:line="360" w:lineRule="auto"/>
        <w:jc w:val="both"/>
        <w:rPr>
          <w:rFonts w:ascii="Arial Nova" w:hAnsi="Arial Nova"/>
          <w:sz w:val="23"/>
          <w:szCs w:val="23"/>
        </w:rPr>
      </w:pPr>
      <w:r w:rsidRPr="00347DE4">
        <w:rPr>
          <w:rFonts w:ascii="Arial Nova" w:hAnsi="Arial Nova"/>
          <w:sz w:val="23"/>
          <w:szCs w:val="23"/>
        </w:rPr>
        <w:t>En otras palabras</w:t>
      </w:r>
      <w:r w:rsidR="000708C7" w:rsidRPr="00347DE4">
        <w:rPr>
          <w:rFonts w:ascii="Arial Nova" w:hAnsi="Arial Nova"/>
          <w:sz w:val="23"/>
          <w:szCs w:val="23"/>
        </w:rPr>
        <w:t xml:space="preserve">, las firmas </w:t>
      </w:r>
      <w:r w:rsidRPr="00347DE4">
        <w:rPr>
          <w:rFonts w:ascii="Arial Nova" w:hAnsi="Arial Nova"/>
          <w:sz w:val="23"/>
          <w:szCs w:val="23"/>
        </w:rPr>
        <w:t>excedentes</w:t>
      </w:r>
      <w:r w:rsidR="000708C7" w:rsidRPr="00347DE4">
        <w:rPr>
          <w:rFonts w:ascii="Arial Nova" w:hAnsi="Arial Nova"/>
          <w:sz w:val="23"/>
          <w:szCs w:val="23"/>
        </w:rPr>
        <w:t xml:space="preserve"> se anulan y se retiran del total de </w:t>
      </w:r>
      <w:r w:rsidRPr="00347DE4">
        <w:rPr>
          <w:rFonts w:ascii="Arial Nova" w:hAnsi="Arial Nova"/>
          <w:sz w:val="23"/>
          <w:szCs w:val="23"/>
        </w:rPr>
        <w:t xml:space="preserve">la suma de </w:t>
      </w:r>
      <w:r w:rsidR="000708C7" w:rsidRPr="00347DE4">
        <w:rPr>
          <w:rFonts w:ascii="Arial Nova" w:hAnsi="Arial Nova"/>
          <w:sz w:val="23"/>
          <w:szCs w:val="23"/>
        </w:rPr>
        <w:t xml:space="preserve">las recolectadas, </w:t>
      </w:r>
      <w:r w:rsidRPr="00347DE4">
        <w:rPr>
          <w:rFonts w:ascii="Arial Nova" w:hAnsi="Arial Nova"/>
          <w:sz w:val="23"/>
          <w:szCs w:val="23"/>
        </w:rPr>
        <w:t xml:space="preserve">con lo que </w:t>
      </w:r>
      <w:r w:rsidR="00DC61AB" w:rsidRPr="00347DE4">
        <w:rPr>
          <w:rFonts w:ascii="Arial Nova" w:hAnsi="Arial Nova"/>
          <w:sz w:val="23"/>
          <w:szCs w:val="23"/>
        </w:rPr>
        <w:t>automáticamente quedan</w:t>
      </w:r>
      <w:r w:rsidR="000708C7" w:rsidRPr="00347DE4">
        <w:rPr>
          <w:rFonts w:ascii="Arial Nova" w:hAnsi="Arial Nova"/>
          <w:sz w:val="23"/>
          <w:szCs w:val="23"/>
        </w:rPr>
        <w:t xml:space="preserve"> </w:t>
      </w:r>
      <w:r w:rsidR="000425DD" w:rsidRPr="00347DE4">
        <w:rPr>
          <w:rFonts w:ascii="Arial Nova" w:hAnsi="Arial Nova"/>
          <w:sz w:val="23"/>
          <w:szCs w:val="23"/>
        </w:rPr>
        <w:t>libres</w:t>
      </w:r>
      <w:r w:rsidR="000708C7" w:rsidRPr="00347DE4">
        <w:rPr>
          <w:rFonts w:ascii="Arial Nova" w:hAnsi="Arial Nova"/>
          <w:sz w:val="23"/>
          <w:szCs w:val="23"/>
        </w:rPr>
        <w:t xml:space="preserve"> </w:t>
      </w:r>
      <w:r w:rsidR="00DC61AB" w:rsidRPr="00347DE4">
        <w:rPr>
          <w:rFonts w:ascii="Arial Nova" w:hAnsi="Arial Nova"/>
          <w:sz w:val="23"/>
          <w:szCs w:val="23"/>
        </w:rPr>
        <w:t xml:space="preserve">y </w:t>
      </w:r>
      <w:r w:rsidRPr="00347DE4">
        <w:rPr>
          <w:rFonts w:ascii="Arial Nova" w:hAnsi="Arial Nova"/>
          <w:sz w:val="23"/>
          <w:szCs w:val="23"/>
        </w:rPr>
        <w:t xml:space="preserve">a la disposición de </w:t>
      </w:r>
      <w:r w:rsidR="00656F51" w:rsidRPr="00347DE4">
        <w:rPr>
          <w:rFonts w:ascii="Arial Nova" w:hAnsi="Arial Nova"/>
          <w:sz w:val="23"/>
          <w:szCs w:val="23"/>
        </w:rPr>
        <w:t xml:space="preserve">otros interesados en ellas; por lo que al instante </w:t>
      </w:r>
      <w:r w:rsidR="00DC61AB" w:rsidRPr="00347DE4">
        <w:rPr>
          <w:rFonts w:ascii="Arial Nova" w:hAnsi="Arial Nova"/>
          <w:sz w:val="23"/>
          <w:szCs w:val="23"/>
        </w:rPr>
        <w:t xml:space="preserve">se </w:t>
      </w:r>
      <w:r w:rsidR="000708C7" w:rsidRPr="00347DE4">
        <w:rPr>
          <w:rFonts w:ascii="Arial Nova" w:hAnsi="Arial Nova"/>
          <w:sz w:val="23"/>
          <w:szCs w:val="23"/>
        </w:rPr>
        <w:t xml:space="preserve">posiciona al contendiente </w:t>
      </w:r>
      <w:r w:rsidR="00BB6825" w:rsidRPr="00347DE4">
        <w:rPr>
          <w:rFonts w:ascii="Arial Nova" w:hAnsi="Arial Nova"/>
          <w:sz w:val="23"/>
          <w:szCs w:val="23"/>
        </w:rPr>
        <w:t>-</w:t>
      </w:r>
      <w:r w:rsidR="00656F51" w:rsidRPr="00347DE4">
        <w:rPr>
          <w:rFonts w:ascii="Arial Nova" w:hAnsi="Arial Nova"/>
          <w:sz w:val="23"/>
          <w:szCs w:val="23"/>
        </w:rPr>
        <w:t>que previamente las rebasó</w:t>
      </w:r>
      <w:r w:rsidR="00BB6825" w:rsidRPr="00347DE4">
        <w:rPr>
          <w:rFonts w:ascii="Arial Nova" w:hAnsi="Arial Nova"/>
          <w:sz w:val="23"/>
          <w:szCs w:val="23"/>
        </w:rPr>
        <w:t>-</w:t>
      </w:r>
      <w:r w:rsidR="00656F51" w:rsidRPr="00347DE4">
        <w:rPr>
          <w:rFonts w:ascii="Arial Nova" w:hAnsi="Arial Nova"/>
          <w:sz w:val="23"/>
          <w:szCs w:val="23"/>
        </w:rPr>
        <w:t xml:space="preserve"> </w:t>
      </w:r>
      <w:r w:rsidR="000708C7" w:rsidRPr="00347DE4">
        <w:rPr>
          <w:rFonts w:ascii="Arial Nova" w:hAnsi="Arial Nova"/>
          <w:sz w:val="23"/>
          <w:szCs w:val="23"/>
        </w:rPr>
        <w:t xml:space="preserve">dentro del rango </w:t>
      </w:r>
      <w:r w:rsidR="00043B7B" w:rsidRPr="00347DE4">
        <w:rPr>
          <w:rFonts w:ascii="Arial Nova" w:hAnsi="Arial Nova"/>
          <w:sz w:val="23"/>
          <w:szCs w:val="23"/>
        </w:rPr>
        <w:t xml:space="preserve">máximo </w:t>
      </w:r>
      <w:r w:rsidR="000708C7" w:rsidRPr="00347DE4">
        <w:rPr>
          <w:rFonts w:ascii="Arial Nova" w:hAnsi="Arial Nova"/>
          <w:sz w:val="23"/>
          <w:szCs w:val="23"/>
        </w:rPr>
        <w:t>permitido</w:t>
      </w:r>
      <w:r w:rsidR="00043B7B" w:rsidRPr="00347DE4">
        <w:rPr>
          <w:rFonts w:ascii="Arial Nova" w:hAnsi="Arial Nova"/>
          <w:sz w:val="23"/>
          <w:szCs w:val="23"/>
        </w:rPr>
        <w:t xml:space="preserve"> </w:t>
      </w:r>
      <w:r w:rsidR="00656F51" w:rsidRPr="00347DE4">
        <w:rPr>
          <w:rFonts w:ascii="Arial Nova" w:hAnsi="Arial Nova"/>
          <w:sz w:val="23"/>
          <w:szCs w:val="23"/>
        </w:rPr>
        <w:t xml:space="preserve">y </w:t>
      </w:r>
      <w:r w:rsidR="008961A4" w:rsidRPr="00347DE4">
        <w:rPr>
          <w:rFonts w:ascii="Arial Nova" w:hAnsi="Arial Nova"/>
          <w:sz w:val="23"/>
          <w:szCs w:val="23"/>
        </w:rPr>
        <w:t xml:space="preserve">su postulación </w:t>
      </w:r>
      <w:r w:rsidR="00656F51" w:rsidRPr="00347DE4">
        <w:rPr>
          <w:rFonts w:ascii="Arial Nova" w:hAnsi="Arial Nova"/>
          <w:sz w:val="23"/>
          <w:szCs w:val="23"/>
        </w:rPr>
        <w:t xml:space="preserve">recae </w:t>
      </w:r>
      <w:r w:rsidR="008961A4" w:rsidRPr="00347DE4">
        <w:rPr>
          <w:rFonts w:ascii="Arial Nova" w:hAnsi="Arial Nova"/>
          <w:sz w:val="23"/>
          <w:szCs w:val="23"/>
        </w:rPr>
        <w:t>en el supuesto de procedencia respectivo.</w:t>
      </w:r>
    </w:p>
    <w:p w14:paraId="24791C5E" w14:textId="5541F9BF" w:rsidR="00007C40" w:rsidRPr="00347DE4" w:rsidRDefault="00007C40" w:rsidP="00B537D1">
      <w:pPr>
        <w:spacing w:after="0" w:line="360" w:lineRule="auto"/>
        <w:jc w:val="both"/>
        <w:rPr>
          <w:rFonts w:ascii="Arial Nova" w:hAnsi="Arial Nova"/>
          <w:sz w:val="23"/>
          <w:szCs w:val="23"/>
        </w:rPr>
      </w:pPr>
    </w:p>
    <w:p w14:paraId="5F16E5AF" w14:textId="56402677" w:rsidR="00007C40" w:rsidRPr="00347DE4" w:rsidRDefault="00007C40" w:rsidP="00B537D1">
      <w:pPr>
        <w:spacing w:after="0" w:line="360" w:lineRule="auto"/>
        <w:jc w:val="both"/>
        <w:rPr>
          <w:rFonts w:ascii="Arial Nova" w:hAnsi="Arial Nova"/>
          <w:sz w:val="23"/>
          <w:szCs w:val="23"/>
        </w:rPr>
      </w:pPr>
      <w:r w:rsidRPr="00347DE4">
        <w:rPr>
          <w:rFonts w:ascii="Arial Nova" w:hAnsi="Arial Nova"/>
          <w:sz w:val="23"/>
          <w:szCs w:val="23"/>
        </w:rPr>
        <w:t xml:space="preserve">De ahí que, al probarse la existencia de razones jurídicas y matemáticas para anular las firmas aportadas en exceso en el proceso interno derivado de la Convocatoria Estatal, la autoridad responsable no niega ni cancela </w:t>
      </w:r>
      <w:r w:rsidR="00E20290" w:rsidRPr="00347DE4">
        <w:rPr>
          <w:rFonts w:ascii="Arial Nova" w:hAnsi="Arial Nova"/>
          <w:sz w:val="23"/>
          <w:szCs w:val="23"/>
        </w:rPr>
        <w:t xml:space="preserve">con base a lo expuesto, </w:t>
      </w:r>
      <w:r w:rsidRPr="00347DE4">
        <w:rPr>
          <w:rFonts w:ascii="Arial Nova" w:hAnsi="Arial Nova"/>
          <w:sz w:val="23"/>
          <w:szCs w:val="23"/>
        </w:rPr>
        <w:t xml:space="preserve">el registro de </w:t>
      </w:r>
      <w:r w:rsidR="00E20290" w:rsidRPr="00347DE4">
        <w:rPr>
          <w:rFonts w:ascii="Arial Nova" w:hAnsi="Arial Nova"/>
          <w:sz w:val="23"/>
          <w:szCs w:val="23"/>
        </w:rPr>
        <w:t>quienes promueven el medio impugnativo objeto del presente fallo.</w:t>
      </w:r>
    </w:p>
    <w:p w14:paraId="76107B7E" w14:textId="715E8FED" w:rsidR="00B94048" w:rsidRPr="00347DE4" w:rsidRDefault="00B94048" w:rsidP="00B537D1">
      <w:pPr>
        <w:spacing w:after="0" w:line="360" w:lineRule="auto"/>
        <w:jc w:val="both"/>
        <w:rPr>
          <w:rFonts w:ascii="Arial Nova" w:hAnsi="Arial Nova"/>
          <w:sz w:val="23"/>
          <w:szCs w:val="23"/>
        </w:rPr>
      </w:pPr>
    </w:p>
    <w:p w14:paraId="545E4BB0" w14:textId="11EB13A4" w:rsidR="005D0786" w:rsidRPr="00347DE4" w:rsidRDefault="00B33DE3" w:rsidP="00B537D1">
      <w:pPr>
        <w:spacing w:after="0" w:line="360" w:lineRule="auto"/>
        <w:jc w:val="both"/>
        <w:rPr>
          <w:rFonts w:ascii="Arial Nova" w:hAnsi="Arial Nova"/>
          <w:sz w:val="23"/>
          <w:szCs w:val="23"/>
        </w:rPr>
      </w:pPr>
      <w:r w:rsidRPr="00347DE4">
        <w:rPr>
          <w:rFonts w:ascii="Arial Nova" w:hAnsi="Arial Nova"/>
          <w:sz w:val="23"/>
          <w:szCs w:val="23"/>
        </w:rPr>
        <w:t xml:space="preserve">A su vez, </w:t>
      </w:r>
      <w:r w:rsidR="00AA3CA8" w:rsidRPr="00347DE4">
        <w:rPr>
          <w:rFonts w:ascii="Arial Nova" w:hAnsi="Arial Nova"/>
          <w:sz w:val="23"/>
          <w:szCs w:val="23"/>
        </w:rPr>
        <w:t>respecto al</w:t>
      </w:r>
      <w:r w:rsidRPr="00347DE4">
        <w:rPr>
          <w:rFonts w:ascii="Arial Nova" w:hAnsi="Arial Nova"/>
          <w:sz w:val="23"/>
          <w:szCs w:val="23"/>
        </w:rPr>
        <w:t xml:space="preserve"> señalamiento </w:t>
      </w:r>
      <w:r w:rsidR="00AA3CA8" w:rsidRPr="00347DE4">
        <w:rPr>
          <w:rFonts w:ascii="Arial Nova" w:hAnsi="Arial Nova"/>
          <w:sz w:val="23"/>
          <w:szCs w:val="23"/>
        </w:rPr>
        <w:t xml:space="preserve">del promovente </w:t>
      </w:r>
      <w:r w:rsidR="00D71F39" w:rsidRPr="00347DE4">
        <w:rPr>
          <w:rFonts w:ascii="Arial Nova" w:hAnsi="Arial Nova"/>
          <w:sz w:val="23"/>
          <w:szCs w:val="23"/>
        </w:rPr>
        <w:t>-</w:t>
      </w:r>
      <w:r w:rsidRPr="00347DE4">
        <w:rPr>
          <w:rFonts w:ascii="Arial Nova" w:hAnsi="Arial Nova"/>
          <w:sz w:val="23"/>
          <w:szCs w:val="23"/>
        </w:rPr>
        <w:t>relativo a que las firmas que quedan libres de</w:t>
      </w:r>
      <w:r w:rsidR="00AA3CA8" w:rsidRPr="00347DE4">
        <w:rPr>
          <w:rFonts w:ascii="Arial Nova" w:hAnsi="Arial Nova"/>
          <w:sz w:val="23"/>
          <w:szCs w:val="23"/>
        </w:rPr>
        <w:t>ben</w:t>
      </w:r>
      <w:r w:rsidRPr="00347DE4">
        <w:rPr>
          <w:rFonts w:ascii="Arial Nova" w:hAnsi="Arial Nova"/>
          <w:sz w:val="23"/>
          <w:szCs w:val="23"/>
        </w:rPr>
        <w:t xml:space="preserve"> ser notificadas a cada uno de los militantes de manera </w:t>
      </w:r>
      <w:r w:rsidR="008C45B8" w:rsidRPr="00347DE4">
        <w:rPr>
          <w:rFonts w:ascii="Arial Nova" w:hAnsi="Arial Nova"/>
          <w:sz w:val="23"/>
          <w:szCs w:val="23"/>
        </w:rPr>
        <w:t>personal-</w:t>
      </w:r>
      <w:r w:rsidRPr="00347DE4">
        <w:rPr>
          <w:rFonts w:ascii="Arial Nova" w:hAnsi="Arial Nova"/>
          <w:sz w:val="23"/>
          <w:szCs w:val="23"/>
        </w:rPr>
        <w:t xml:space="preserve"> </w:t>
      </w:r>
      <w:r w:rsidR="00AA3CA8" w:rsidRPr="00347DE4">
        <w:rPr>
          <w:rFonts w:ascii="Arial Nova" w:hAnsi="Arial Nova"/>
          <w:sz w:val="23"/>
          <w:szCs w:val="23"/>
        </w:rPr>
        <w:t xml:space="preserve">deviene </w:t>
      </w:r>
      <w:r w:rsidR="0040594D" w:rsidRPr="00347DE4">
        <w:rPr>
          <w:rFonts w:ascii="Arial Nova" w:hAnsi="Arial Nova"/>
          <w:sz w:val="23"/>
          <w:szCs w:val="23"/>
        </w:rPr>
        <w:t>inexacto en relación a que los miembros del partido</w:t>
      </w:r>
      <w:r w:rsidR="009656FA">
        <w:rPr>
          <w:rFonts w:ascii="Arial Nova" w:hAnsi="Arial Nova"/>
          <w:sz w:val="23"/>
          <w:szCs w:val="23"/>
        </w:rPr>
        <w:t>, en el goce de sus derechos como militantes,</w:t>
      </w:r>
      <w:r w:rsidR="0040594D" w:rsidRPr="00347DE4">
        <w:rPr>
          <w:rFonts w:ascii="Arial Nova" w:hAnsi="Arial Nova"/>
          <w:sz w:val="23"/>
          <w:szCs w:val="23"/>
        </w:rPr>
        <w:t xml:space="preserve"> pueden otorgar libremente su apoyo a la opción que consideren </w:t>
      </w:r>
      <w:r w:rsidR="00711E94" w:rsidRPr="00347DE4">
        <w:rPr>
          <w:rFonts w:ascii="Arial Nova" w:hAnsi="Arial Nova"/>
          <w:sz w:val="23"/>
          <w:szCs w:val="23"/>
        </w:rPr>
        <w:t>ideal</w:t>
      </w:r>
      <w:r w:rsidR="00AF3BD5" w:rsidRPr="00347DE4">
        <w:rPr>
          <w:rFonts w:ascii="Arial Nova" w:hAnsi="Arial Nova"/>
          <w:sz w:val="23"/>
          <w:szCs w:val="23"/>
        </w:rPr>
        <w:t xml:space="preserve">; por lo </w:t>
      </w:r>
      <w:r w:rsidR="00417741" w:rsidRPr="00347DE4">
        <w:rPr>
          <w:rFonts w:ascii="Arial Nova" w:hAnsi="Arial Nova"/>
          <w:sz w:val="23"/>
          <w:szCs w:val="23"/>
        </w:rPr>
        <w:t>que,</w:t>
      </w:r>
      <w:r w:rsidR="00AF3BD5" w:rsidRPr="00347DE4">
        <w:rPr>
          <w:rFonts w:ascii="Arial Nova" w:hAnsi="Arial Nova"/>
          <w:sz w:val="23"/>
          <w:szCs w:val="23"/>
        </w:rPr>
        <w:t xml:space="preserve"> si</w:t>
      </w:r>
      <w:r w:rsidR="00417741" w:rsidRPr="00347DE4">
        <w:rPr>
          <w:rFonts w:ascii="Arial Nova" w:hAnsi="Arial Nova"/>
          <w:sz w:val="23"/>
          <w:szCs w:val="23"/>
        </w:rPr>
        <w:t xml:space="preserve"> hipotéticamente qued</w:t>
      </w:r>
      <w:r w:rsidR="007E51AC" w:rsidRPr="00347DE4">
        <w:rPr>
          <w:rFonts w:ascii="Arial Nova" w:hAnsi="Arial Nova"/>
          <w:sz w:val="23"/>
          <w:szCs w:val="23"/>
        </w:rPr>
        <w:t>ó</w:t>
      </w:r>
      <w:r w:rsidR="00417741" w:rsidRPr="00347DE4">
        <w:rPr>
          <w:rFonts w:ascii="Arial Nova" w:hAnsi="Arial Nova"/>
          <w:sz w:val="23"/>
          <w:szCs w:val="23"/>
        </w:rPr>
        <w:t xml:space="preserve"> libre el respaldo que</w:t>
      </w:r>
      <w:r w:rsidR="00AF3BD5" w:rsidRPr="00347DE4">
        <w:rPr>
          <w:rFonts w:ascii="Arial Nova" w:hAnsi="Arial Nova"/>
          <w:sz w:val="23"/>
          <w:szCs w:val="23"/>
        </w:rPr>
        <w:t xml:space="preserve"> otorgaron a cierto aspirante</w:t>
      </w:r>
      <w:r w:rsidR="00417741" w:rsidRPr="00347DE4">
        <w:rPr>
          <w:rFonts w:ascii="Arial Nova" w:hAnsi="Arial Nova"/>
          <w:sz w:val="23"/>
          <w:szCs w:val="23"/>
        </w:rPr>
        <w:t xml:space="preserve">, no existe </w:t>
      </w:r>
      <w:r w:rsidR="00464DB1" w:rsidRPr="00347DE4">
        <w:rPr>
          <w:rFonts w:ascii="Arial Nova" w:hAnsi="Arial Nova"/>
          <w:sz w:val="23"/>
          <w:szCs w:val="23"/>
        </w:rPr>
        <w:t>obligación alguna</w:t>
      </w:r>
      <w:r w:rsidR="00417741" w:rsidRPr="00347DE4">
        <w:rPr>
          <w:rFonts w:ascii="Arial Nova" w:hAnsi="Arial Nova"/>
          <w:sz w:val="23"/>
          <w:szCs w:val="23"/>
        </w:rPr>
        <w:t xml:space="preserve"> de que </w:t>
      </w:r>
      <w:r w:rsidR="009656FA">
        <w:rPr>
          <w:rFonts w:ascii="Arial Nova" w:hAnsi="Arial Nova"/>
          <w:sz w:val="23"/>
          <w:szCs w:val="23"/>
        </w:rPr>
        <w:t>se encuentren en modo alguno compelidos a</w:t>
      </w:r>
      <w:r w:rsidR="00417741" w:rsidRPr="00347DE4">
        <w:rPr>
          <w:rFonts w:ascii="Arial Nova" w:hAnsi="Arial Nova"/>
          <w:sz w:val="23"/>
          <w:szCs w:val="23"/>
        </w:rPr>
        <w:t xml:space="preserve"> </w:t>
      </w:r>
      <w:r w:rsidR="00464DB1" w:rsidRPr="00347DE4">
        <w:rPr>
          <w:rFonts w:ascii="Arial Nova" w:hAnsi="Arial Nova"/>
          <w:sz w:val="23"/>
          <w:szCs w:val="23"/>
        </w:rPr>
        <w:t>manifestar nuevamente su favorecimiento a diversa opción.</w:t>
      </w:r>
    </w:p>
    <w:p w14:paraId="1A90443F" w14:textId="77777777" w:rsidR="005D0786" w:rsidRPr="00347DE4" w:rsidRDefault="005D0786" w:rsidP="00B537D1">
      <w:pPr>
        <w:spacing w:after="0" w:line="360" w:lineRule="auto"/>
        <w:jc w:val="both"/>
        <w:rPr>
          <w:rFonts w:ascii="Arial Nova" w:hAnsi="Arial Nova"/>
          <w:sz w:val="23"/>
          <w:szCs w:val="23"/>
        </w:rPr>
      </w:pPr>
    </w:p>
    <w:p w14:paraId="37E31A34" w14:textId="302CA765" w:rsidR="00A2531D" w:rsidRPr="00347DE4" w:rsidRDefault="00B94048" w:rsidP="00B537D1">
      <w:pPr>
        <w:spacing w:after="0" w:line="360" w:lineRule="auto"/>
        <w:jc w:val="both"/>
        <w:rPr>
          <w:rFonts w:ascii="Arial Nova" w:hAnsi="Arial Nova"/>
          <w:sz w:val="23"/>
          <w:szCs w:val="23"/>
        </w:rPr>
      </w:pPr>
      <w:r w:rsidRPr="00347DE4">
        <w:rPr>
          <w:rFonts w:ascii="Arial Nova" w:hAnsi="Arial Nova"/>
          <w:sz w:val="23"/>
          <w:szCs w:val="23"/>
        </w:rPr>
        <w:t xml:space="preserve">Por último, es menester precisar que aun y cuando se </w:t>
      </w:r>
      <w:r w:rsidR="00623473" w:rsidRPr="00347DE4">
        <w:rPr>
          <w:rFonts w:ascii="Arial Nova" w:hAnsi="Arial Nova"/>
          <w:sz w:val="23"/>
          <w:szCs w:val="23"/>
        </w:rPr>
        <w:t>tuviera por</w:t>
      </w:r>
      <w:r w:rsidRPr="00347DE4">
        <w:rPr>
          <w:rFonts w:ascii="Arial Nova" w:hAnsi="Arial Nova"/>
          <w:sz w:val="23"/>
          <w:szCs w:val="23"/>
        </w:rPr>
        <w:t xml:space="preserve"> fundado </w:t>
      </w:r>
      <w:r w:rsidR="007E51AC" w:rsidRPr="00347DE4">
        <w:rPr>
          <w:rFonts w:ascii="Arial Nova" w:hAnsi="Arial Nova"/>
          <w:sz w:val="23"/>
          <w:szCs w:val="23"/>
        </w:rPr>
        <w:t>algún</w:t>
      </w:r>
      <w:r w:rsidRPr="00347DE4">
        <w:rPr>
          <w:rFonts w:ascii="Arial Nova" w:hAnsi="Arial Nova"/>
          <w:sz w:val="23"/>
          <w:szCs w:val="23"/>
        </w:rPr>
        <w:t xml:space="preserve"> agravio </w:t>
      </w:r>
      <w:r w:rsidR="007E51AC" w:rsidRPr="00347DE4">
        <w:rPr>
          <w:rFonts w:ascii="Arial Nova" w:hAnsi="Arial Nova"/>
          <w:sz w:val="23"/>
          <w:szCs w:val="23"/>
        </w:rPr>
        <w:t>invocado</w:t>
      </w:r>
      <w:r w:rsidRPr="00347DE4">
        <w:rPr>
          <w:rFonts w:ascii="Arial Nova" w:hAnsi="Arial Nova"/>
          <w:sz w:val="23"/>
          <w:szCs w:val="23"/>
        </w:rPr>
        <w:t xml:space="preserve">, no se mejoraría u obtendría </w:t>
      </w:r>
      <w:r w:rsidR="00110979" w:rsidRPr="00347DE4">
        <w:rPr>
          <w:rFonts w:ascii="Arial Nova" w:hAnsi="Arial Nova"/>
          <w:sz w:val="23"/>
          <w:szCs w:val="23"/>
        </w:rPr>
        <w:t xml:space="preserve">de manera directa </w:t>
      </w:r>
      <w:r w:rsidRPr="00347DE4">
        <w:rPr>
          <w:rFonts w:ascii="Arial Nova" w:hAnsi="Arial Nova"/>
          <w:sz w:val="23"/>
          <w:szCs w:val="23"/>
        </w:rPr>
        <w:t>un beneficio para quienes promueve</w:t>
      </w:r>
      <w:r w:rsidR="00110979" w:rsidRPr="00347DE4">
        <w:rPr>
          <w:rFonts w:ascii="Arial Nova" w:hAnsi="Arial Nova"/>
          <w:sz w:val="23"/>
          <w:szCs w:val="23"/>
        </w:rPr>
        <w:t xml:space="preserve">n; ya que la única </w:t>
      </w:r>
      <w:r w:rsidR="002524F1" w:rsidRPr="00347DE4">
        <w:rPr>
          <w:rFonts w:ascii="Arial Nova" w:hAnsi="Arial Nova"/>
          <w:sz w:val="23"/>
          <w:szCs w:val="23"/>
        </w:rPr>
        <w:t>consecuencia</w:t>
      </w:r>
      <w:r w:rsidR="00623473" w:rsidRPr="00347DE4">
        <w:rPr>
          <w:rFonts w:ascii="Arial Nova" w:hAnsi="Arial Nova"/>
          <w:sz w:val="23"/>
          <w:szCs w:val="23"/>
        </w:rPr>
        <w:t xml:space="preserve"> de esta </w:t>
      </w:r>
      <w:r w:rsidR="002524F1" w:rsidRPr="00347DE4">
        <w:rPr>
          <w:rFonts w:ascii="Arial Nova" w:hAnsi="Arial Nova"/>
          <w:sz w:val="23"/>
          <w:szCs w:val="23"/>
        </w:rPr>
        <w:t>acción</w:t>
      </w:r>
      <w:r w:rsidR="00110979" w:rsidRPr="00347DE4">
        <w:rPr>
          <w:rFonts w:ascii="Arial Nova" w:hAnsi="Arial Nova"/>
          <w:sz w:val="23"/>
          <w:szCs w:val="23"/>
        </w:rPr>
        <w:t xml:space="preserve"> </w:t>
      </w:r>
      <w:r w:rsidR="00623473" w:rsidRPr="00347DE4">
        <w:rPr>
          <w:rFonts w:ascii="Arial Nova" w:hAnsi="Arial Nova"/>
          <w:sz w:val="23"/>
          <w:szCs w:val="23"/>
        </w:rPr>
        <w:t>recaería en ejecutar mecanismo</w:t>
      </w:r>
      <w:r w:rsidR="00081991" w:rsidRPr="00347DE4">
        <w:rPr>
          <w:rFonts w:ascii="Arial Nova" w:hAnsi="Arial Nova"/>
          <w:sz w:val="23"/>
          <w:szCs w:val="23"/>
        </w:rPr>
        <w:t>s respecto</w:t>
      </w:r>
      <w:r w:rsidR="00623473" w:rsidRPr="00347DE4">
        <w:rPr>
          <w:rFonts w:ascii="Arial Nova" w:hAnsi="Arial Nova"/>
          <w:sz w:val="23"/>
          <w:szCs w:val="23"/>
        </w:rPr>
        <w:t xml:space="preserve"> al retiro de firmas </w:t>
      </w:r>
      <w:r w:rsidR="002524F1" w:rsidRPr="00347DE4">
        <w:rPr>
          <w:rFonts w:ascii="Arial Nova" w:hAnsi="Arial Nova"/>
          <w:sz w:val="23"/>
          <w:szCs w:val="23"/>
        </w:rPr>
        <w:t>excedente</w:t>
      </w:r>
      <w:r w:rsidR="00081991" w:rsidRPr="00347DE4">
        <w:rPr>
          <w:rFonts w:ascii="Arial Nova" w:hAnsi="Arial Nova"/>
          <w:sz w:val="23"/>
          <w:szCs w:val="23"/>
        </w:rPr>
        <w:t>s</w:t>
      </w:r>
      <w:r w:rsidR="002524F1" w:rsidRPr="00347DE4">
        <w:rPr>
          <w:rFonts w:ascii="Arial Nova" w:hAnsi="Arial Nova"/>
          <w:sz w:val="23"/>
          <w:szCs w:val="23"/>
        </w:rPr>
        <w:t xml:space="preserve"> -situación que normativamente se aplica </w:t>
      </w:r>
      <w:r w:rsidR="00A2531D" w:rsidRPr="00347DE4">
        <w:rPr>
          <w:rFonts w:ascii="Arial Nova" w:hAnsi="Arial Nova"/>
          <w:sz w:val="23"/>
          <w:szCs w:val="23"/>
        </w:rPr>
        <w:t>de facto</w:t>
      </w:r>
      <w:r w:rsidR="00645C3B" w:rsidRPr="00347DE4">
        <w:rPr>
          <w:rFonts w:ascii="Arial Nova" w:hAnsi="Arial Nova"/>
          <w:sz w:val="23"/>
          <w:szCs w:val="23"/>
        </w:rPr>
        <w:t>-.</w:t>
      </w:r>
    </w:p>
    <w:p w14:paraId="4044A514" w14:textId="247DBE31" w:rsidR="00742504" w:rsidRPr="00347DE4" w:rsidRDefault="00742504" w:rsidP="00B537D1">
      <w:pPr>
        <w:spacing w:after="0" w:line="360" w:lineRule="auto"/>
        <w:jc w:val="both"/>
        <w:rPr>
          <w:rFonts w:ascii="Arial Nova" w:hAnsi="Arial Nova"/>
          <w:sz w:val="23"/>
          <w:szCs w:val="23"/>
        </w:rPr>
      </w:pPr>
    </w:p>
    <w:p w14:paraId="720C266A" w14:textId="2384B18F" w:rsidR="00A2531D" w:rsidRPr="00347DE4" w:rsidRDefault="00896D7F" w:rsidP="00B537D1">
      <w:pPr>
        <w:spacing w:after="0" w:line="360" w:lineRule="auto"/>
        <w:jc w:val="both"/>
        <w:rPr>
          <w:rFonts w:ascii="Arial Nova" w:hAnsi="Arial Nova"/>
          <w:sz w:val="23"/>
          <w:szCs w:val="23"/>
        </w:rPr>
      </w:pPr>
      <w:r w:rsidRPr="00347DE4">
        <w:rPr>
          <w:rFonts w:ascii="Arial Nova" w:hAnsi="Arial Nova"/>
          <w:sz w:val="23"/>
          <w:szCs w:val="23"/>
        </w:rPr>
        <w:t>Con base en lo anterior, al advertirse que el supuesto exceso de firmas de apoyo no se actualiz</w:t>
      </w:r>
      <w:r w:rsidR="00081991" w:rsidRPr="00347DE4">
        <w:rPr>
          <w:rFonts w:ascii="Arial Nova" w:hAnsi="Arial Nova"/>
          <w:sz w:val="23"/>
          <w:szCs w:val="23"/>
        </w:rPr>
        <w:t>a</w:t>
      </w:r>
      <w:r w:rsidR="008D4C50" w:rsidRPr="00347DE4">
        <w:rPr>
          <w:rFonts w:ascii="Arial Nova" w:hAnsi="Arial Nova"/>
          <w:sz w:val="23"/>
          <w:szCs w:val="23"/>
        </w:rPr>
        <w:t>,</w:t>
      </w:r>
      <w:r w:rsidR="009D4AFE" w:rsidRPr="00347DE4">
        <w:rPr>
          <w:rFonts w:ascii="Arial Nova" w:hAnsi="Arial Nova"/>
          <w:sz w:val="23"/>
          <w:szCs w:val="23"/>
        </w:rPr>
        <w:t xml:space="preserve"> ni constituye un obstáculo para estimar la procedencia de los registros que fueron aprobados en su momento,</w:t>
      </w:r>
      <w:r w:rsidR="008D4C50" w:rsidRPr="00347DE4">
        <w:rPr>
          <w:rFonts w:ascii="Arial Nova" w:hAnsi="Arial Nova"/>
          <w:sz w:val="23"/>
          <w:szCs w:val="23"/>
        </w:rPr>
        <w:t xml:space="preserve"> </w:t>
      </w:r>
      <w:r w:rsidR="00BB6825" w:rsidRPr="00347DE4">
        <w:rPr>
          <w:rFonts w:ascii="Arial Nova" w:hAnsi="Arial Nova"/>
          <w:sz w:val="23"/>
          <w:szCs w:val="23"/>
        </w:rPr>
        <w:t>la consecuencia es determinar que</w:t>
      </w:r>
      <w:r w:rsidRPr="00347DE4">
        <w:rPr>
          <w:rFonts w:ascii="Arial Nova" w:hAnsi="Arial Nova"/>
          <w:sz w:val="23"/>
          <w:szCs w:val="23"/>
        </w:rPr>
        <w:t xml:space="preserve"> </w:t>
      </w:r>
      <w:r w:rsidR="00905EDB" w:rsidRPr="00347DE4">
        <w:rPr>
          <w:rFonts w:ascii="Arial Nova" w:hAnsi="Arial Nova"/>
          <w:sz w:val="23"/>
          <w:szCs w:val="23"/>
        </w:rPr>
        <w:t>el contenido del presente agravio</w:t>
      </w:r>
      <w:r w:rsidR="003A6677" w:rsidRPr="00347DE4">
        <w:rPr>
          <w:rFonts w:ascii="Arial Nova" w:hAnsi="Arial Nova"/>
          <w:sz w:val="23"/>
          <w:szCs w:val="23"/>
        </w:rPr>
        <w:t xml:space="preserve"> es absolutamente infundado</w:t>
      </w:r>
    </w:p>
    <w:p w14:paraId="3F668908" w14:textId="77777777" w:rsidR="00896D7F" w:rsidRPr="00347DE4" w:rsidRDefault="00896D7F" w:rsidP="00B537D1">
      <w:pPr>
        <w:spacing w:after="0" w:line="360" w:lineRule="auto"/>
        <w:jc w:val="both"/>
        <w:rPr>
          <w:rFonts w:ascii="Arial Nova" w:hAnsi="Arial Nova"/>
          <w:sz w:val="23"/>
          <w:szCs w:val="23"/>
        </w:rPr>
      </w:pPr>
    </w:p>
    <w:p w14:paraId="46074D23" w14:textId="16DD2918" w:rsidR="00E20290" w:rsidRPr="00347DE4" w:rsidRDefault="00A2531D" w:rsidP="00A11D36">
      <w:pPr>
        <w:spacing w:after="0" w:line="360" w:lineRule="auto"/>
        <w:jc w:val="both"/>
        <w:rPr>
          <w:rFonts w:ascii="Arial Nova" w:hAnsi="Arial Nova"/>
          <w:bCs/>
          <w:sz w:val="23"/>
          <w:szCs w:val="23"/>
        </w:rPr>
      </w:pPr>
      <w:r w:rsidRPr="00347DE4">
        <w:rPr>
          <w:rFonts w:ascii="Arial Nova" w:hAnsi="Arial Nova"/>
          <w:sz w:val="23"/>
          <w:szCs w:val="23"/>
        </w:rPr>
        <w:t xml:space="preserve">Apoya </w:t>
      </w:r>
      <w:r w:rsidR="00645C3B" w:rsidRPr="00347DE4">
        <w:rPr>
          <w:rFonts w:ascii="Arial Nova" w:hAnsi="Arial Nova"/>
          <w:sz w:val="23"/>
          <w:szCs w:val="23"/>
        </w:rPr>
        <w:t xml:space="preserve">a </w:t>
      </w:r>
      <w:r w:rsidRPr="00347DE4">
        <w:rPr>
          <w:rFonts w:ascii="Arial Nova" w:hAnsi="Arial Nova"/>
          <w:sz w:val="23"/>
          <w:szCs w:val="23"/>
        </w:rPr>
        <w:t xml:space="preserve">lo expuesto, </w:t>
      </w:r>
      <w:r w:rsidR="00645C3B" w:rsidRPr="00347DE4">
        <w:rPr>
          <w:rFonts w:ascii="Arial Nova" w:hAnsi="Arial Nova"/>
          <w:sz w:val="23"/>
          <w:szCs w:val="23"/>
        </w:rPr>
        <w:t xml:space="preserve">los razonamientos establecidos en </w:t>
      </w:r>
      <w:r w:rsidR="00BB6825" w:rsidRPr="00347DE4">
        <w:rPr>
          <w:rFonts w:ascii="Arial Nova" w:hAnsi="Arial Nova"/>
          <w:sz w:val="23"/>
          <w:szCs w:val="23"/>
        </w:rPr>
        <w:t xml:space="preserve">el fallo jurisdiccional </w:t>
      </w:r>
      <w:r w:rsidR="000372A5" w:rsidRPr="00347DE4">
        <w:rPr>
          <w:rFonts w:ascii="Arial Nova" w:hAnsi="Arial Nova"/>
          <w:sz w:val="23"/>
          <w:szCs w:val="23"/>
        </w:rPr>
        <w:t>recaído</w:t>
      </w:r>
      <w:r w:rsidR="00BB6825" w:rsidRPr="00347DE4">
        <w:rPr>
          <w:rFonts w:ascii="Arial Nova" w:hAnsi="Arial Nova"/>
          <w:sz w:val="23"/>
          <w:szCs w:val="23"/>
        </w:rPr>
        <w:t xml:space="preserve"> en el</w:t>
      </w:r>
      <w:r w:rsidR="00645C3B" w:rsidRPr="00347DE4">
        <w:rPr>
          <w:rFonts w:ascii="Arial Nova" w:hAnsi="Arial Nova"/>
          <w:sz w:val="23"/>
          <w:szCs w:val="23"/>
        </w:rPr>
        <w:t xml:space="preserve"> </w:t>
      </w:r>
      <w:r w:rsidR="00645C3B" w:rsidRPr="00347DE4">
        <w:rPr>
          <w:rFonts w:ascii="Arial Nova" w:hAnsi="Arial Nova"/>
          <w:bCs/>
          <w:sz w:val="23"/>
          <w:szCs w:val="23"/>
        </w:rPr>
        <w:t>ST-JDC-421/2012</w:t>
      </w:r>
      <w:r w:rsidR="003A6677" w:rsidRPr="00347DE4">
        <w:rPr>
          <w:rFonts w:ascii="Arial Nova" w:hAnsi="Arial Nova"/>
          <w:bCs/>
          <w:sz w:val="23"/>
          <w:szCs w:val="23"/>
        </w:rPr>
        <w:t>.</w:t>
      </w:r>
    </w:p>
    <w:p w14:paraId="3D7E4487" w14:textId="77777777" w:rsidR="00A11D36" w:rsidRPr="00347DE4" w:rsidRDefault="00A11D36" w:rsidP="00A11D36">
      <w:pPr>
        <w:spacing w:after="0" w:line="360" w:lineRule="auto"/>
        <w:jc w:val="both"/>
        <w:rPr>
          <w:rFonts w:ascii="Arial Nova" w:hAnsi="Arial Nova"/>
          <w:sz w:val="23"/>
          <w:szCs w:val="23"/>
        </w:rPr>
      </w:pPr>
    </w:p>
    <w:p w14:paraId="21EE0A40" w14:textId="21F764E0" w:rsidR="00415D7F" w:rsidRPr="00347DE4" w:rsidRDefault="00302BE2" w:rsidP="00B4641A">
      <w:pPr>
        <w:spacing w:after="0" w:line="360" w:lineRule="auto"/>
        <w:ind w:firstLine="1"/>
        <w:jc w:val="both"/>
        <w:rPr>
          <w:rFonts w:ascii="Arial Nova" w:hAnsi="Arial Nova"/>
          <w:b/>
          <w:bCs/>
          <w:sz w:val="23"/>
          <w:szCs w:val="23"/>
        </w:rPr>
      </w:pPr>
      <w:r w:rsidRPr="00347DE4">
        <w:rPr>
          <w:rFonts w:ascii="Arial Nova" w:hAnsi="Arial Nova"/>
          <w:b/>
          <w:bCs/>
          <w:sz w:val="23"/>
          <w:szCs w:val="23"/>
        </w:rPr>
        <w:t xml:space="preserve">5.2.2 </w:t>
      </w:r>
      <w:r w:rsidR="00BD5C3A" w:rsidRPr="00347DE4">
        <w:rPr>
          <w:rFonts w:ascii="Arial Nova" w:hAnsi="Arial Nova"/>
          <w:b/>
          <w:bCs/>
          <w:sz w:val="23"/>
          <w:szCs w:val="23"/>
        </w:rPr>
        <w:t>No se</w:t>
      </w:r>
      <w:r w:rsidR="00246212" w:rsidRPr="00347DE4">
        <w:rPr>
          <w:rFonts w:ascii="Arial Nova" w:hAnsi="Arial Nova"/>
          <w:b/>
          <w:bCs/>
          <w:sz w:val="23"/>
          <w:szCs w:val="23"/>
        </w:rPr>
        <w:t xml:space="preserve"> tienen elementos para estimar que </w:t>
      </w:r>
      <w:bookmarkStart w:id="6" w:name="_Hlk89426025"/>
      <w:r w:rsidR="00B5172E" w:rsidRPr="00347DE4">
        <w:rPr>
          <w:rFonts w:ascii="Arial Nova" w:hAnsi="Arial Nova"/>
          <w:b/>
          <w:bCs/>
          <w:sz w:val="23"/>
          <w:szCs w:val="23"/>
        </w:rPr>
        <w:t>Francisco Javier Luevano Núñez</w:t>
      </w:r>
      <w:r w:rsidR="00246212" w:rsidRPr="00347DE4">
        <w:rPr>
          <w:rFonts w:ascii="Arial Nova" w:hAnsi="Arial Nova"/>
          <w:b/>
          <w:bCs/>
          <w:sz w:val="23"/>
          <w:szCs w:val="23"/>
        </w:rPr>
        <w:t xml:space="preserve"> </w:t>
      </w:r>
      <w:bookmarkEnd w:id="6"/>
      <w:r w:rsidR="00246212" w:rsidRPr="00347DE4">
        <w:rPr>
          <w:rFonts w:ascii="Arial Nova" w:hAnsi="Arial Nova"/>
          <w:b/>
          <w:bCs/>
          <w:sz w:val="23"/>
          <w:szCs w:val="23"/>
        </w:rPr>
        <w:t>care</w:t>
      </w:r>
      <w:r w:rsidRPr="00347DE4">
        <w:rPr>
          <w:rFonts w:ascii="Arial Nova" w:hAnsi="Arial Nova"/>
          <w:b/>
          <w:bCs/>
          <w:sz w:val="23"/>
          <w:szCs w:val="23"/>
        </w:rPr>
        <w:t>ce</w:t>
      </w:r>
      <w:r w:rsidR="00246212" w:rsidRPr="00347DE4">
        <w:rPr>
          <w:rFonts w:ascii="Arial Nova" w:hAnsi="Arial Nova"/>
          <w:b/>
          <w:bCs/>
          <w:sz w:val="23"/>
          <w:szCs w:val="23"/>
        </w:rPr>
        <w:t xml:space="preserve"> de honorabilidad y/o de un modo honesto de vivir</w:t>
      </w:r>
      <w:r w:rsidR="000B2883" w:rsidRPr="00347DE4">
        <w:rPr>
          <w:rFonts w:ascii="Arial Nova" w:hAnsi="Arial Nova"/>
          <w:b/>
          <w:bCs/>
          <w:sz w:val="23"/>
          <w:szCs w:val="23"/>
        </w:rPr>
        <w:t>.</w:t>
      </w:r>
    </w:p>
    <w:p w14:paraId="2AE5A0F2" w14:textId="465C26E6" w:rsidR="00C23111" w:rsidRPr="00347DE4" w:rsidRDefault="00C23111" w:rsidP="00B4641A">
      <w:pPr>
        <w:spacing w:after="0" w:line="360" w:lineRule="auto"/>
        <w:ind w:firstLine="1"/>
        <w:jc w:val="both"/>
        <w:rPr>
          <w:rFonts w:ascii="Arial Nova" w:hAnsi="Arial Nova"/>
          <w:b/>
          <w:bCs/>
          <w:sz w:val="23"/>
          <w:szCs w:val="23"/>
        </w:rPr>
      </w:pPr>
    </w:p>
    <w:p w14:paraId="584D2E3A" w14:textId="5382449F" w:rsidR="00C23111" w:rsidRPr="00347DE4" w:rsidRDefault="00F73A37" w:rsidP="00B4641A">
      <w:pPr>
        <w:spacing w:after="0" w:line="360" w:lineRule="auto"/>
        <w:ind w:firstLine="1"/>
        <w:jc w:val="both"/>
        <w:rPr>
          <w:rFonts w:ascii="Arial Nova" w:hAnsi="Arial Nova"/>
          <w:sz w:val="23"/>
          <w:szCs w:val="23"/>
        </w:rPr>
      </w:pPr>
      <w:r w:rsidRPr="00347DE4">
        <w:rPr>
          <w:rFonts w:ascii="Arial Nova" w:hAnsi="Arial Nova"/>
          <w:sz w:val="23"/>
          <w:szCs w:val="23"/>
        </w:rPr>
        <w:t xml:space="preserve">De los medios impugnativos interpuestos, se observa que se acusa que la responsable no valoró adecuadamente </w:t>
      </w:r>
      <w:r w:rsidR="00D402CE" w:rsidRPr="00347DE4">
        <w:rPr>
          <w:rFonts w:ascii="Arial Nova" w:hAnsi="Arial Nova"/>
          <w:sz w:val="23"/>
          <w:szCs w:val="23"/>
        </w:rPr>
        <w:t xml:space="preserve">los agravios hechos valer relativos a la supuesta inelegibilidad de Francisco Javier Luevano </w:t>
      </w:r>
      <w:r w:rsidR="004B167A" w:rsidRPr="00347DE4">
        <w:rPr>
          <w:rFonts w:ascii="Arial Nova" w:hAnsi="Arial Nova"/>
          <w:sz w:val="23"/>
          <w:szCs w:val="23"/>
        </w:rPr>
        <w:t>Núñez</w:t>
      </w:r>
      <w:r w:rsidR="00D402CE" w:rsidRPr="00347DE4">
        <w:rPr>
          <w:rFonts w:ascii="Arial Nova" w:hAnsi="Arial Nova"/>
          <w:sz w:val="23"/>
          <w:szCs w:val="23"/>
        </w:rPr>
        <w:t xml:space="preserve">, en relación a que se acusa que carece de prestigio, </w:t>
      </w:r>
      <w:r w:rsidR="006610DF" w:rsidRPr="00347DE4">
        <w:rPr>
          <w:rFonts w:ascii="Arial Nova" w:hAnsi="Arial Nova"/>
          <w:sz w:val="23"/>
          <w:szCs w:val="23"/>
        </w:rPr>
        <w:t xml:space="preserve">de un modo honesto de vivir, de </w:t>
      </w:r>
      <w:r w:rsidR="00D402CE" w:rsidRPr="00347DE4">
        <w:rPr>
          <w:rFonts w:ascii="Arial Nova" w:hAnsi="Arial Nova"/>
          <w:sz w:val="23"/>
          <w:szCs w:val="23"/>
        </w:rPr>
        <w:t xml:space="preserve">honorabilidad y </w:t>
      </w:r>
      <w:r w:rsidR="006610DF" w:rsidRPr="00347DE4">
        <w:rPr>
          <w:rFonts w:ascii="Arial Nova" w:hAnsi="Arial Nova"/>
          <w:sz w:val="23"/>
          <w:szCs w:val="23"/>
        </w:rPr>
        <w:t xml:space="preserve">de </w:t>
      </w:r>
      <w:r w:rsidR="00D402CE" w:rsidRPr="00347DE4">
        <w:rPr>
          <w:rFonts w:ascii="Arial Nova" w:hAnsi="Arial Nova"/>
          <w:sz w:val="23"/>
          <w:szCs w:val="23"/>
        </w:rPr>
        <w:t>lealtad a la doctrina del PAN.</w:t>
      </w:r>
    </w:p>
    <w:p w14:paraId="457C5158" w14:textId="39084F91" w:rsidR="004B167A" w:rsidRDefault="004B167A" w:rsidP="00415D7F">
      <w:pPr>
        <w:spacing w:after="0" w:line="360" w:lineRule="auto"/>
        <w:jc w:val="both"/>
        <w:rPr>
          <w:rFonts w:ascii="Arial Nova" w:eastAsia="Times New Roman" w:hAnsi="Arial Nova" w:cs="Arial"/>
          <w:sz w:val="23"/>
          <w:szCs w:val="23"/>
        </w:rPr>
      </w:pPr>
    </w:p>
    <w:p w14:paraId="0EE13AEE" w14:textId="1AF415A9" w:rsidR="00DD7217" w:rsidRDefault="00DD7217" w:rsidP="00415D7F">
      <w:pPr>
        <w:spacing w:after="0" w:line="360" w:lineRule="auto"/>
        <w:jc w:val="both"/>
        <w:rPr>
          <w:rFonts w:ascii="Arial Nova" w:eastAsia="Times New Roman" w:hAnsi="Arial Nova" w:cs="Arial"/>
          <w:sz w:val="23"/>
          <w:szCs w:val="23"/>
        </w:rPr>
      </w:pPr>
      <w:r>
        <w:rPr>
          <w:rFonts w:ascii="Arial Nova" w:eastAsia="Times New Roman" w:hAnsi="Arial Nova" w:cs="Arial"/>
          <w:sz w:val="23"/>
          <w:szCs w:val="23"/>
        </w:rPr>
        <w:t>Por su parte, la responsable indicó que se resolvió la procedencia de los candidatos Francisco Javier Luevano Núñez y otro, conforme a su normativa interpartidista en relación con la Constitución General.</w:t>
      </w:r>
    </w:p>
    <w:p w14:paraId="67C8A9E2" w14:textId="77777777" w:rsidR="00DD7217" w:rsidRPr="00347DE4" w:rsidRDefault="00DD7217" w:rsidP="00415D7F">
      <w:pPr>
        <w:spacing w:after="0" w:line="360" w:lineRule="auto"/>
        <w:jc w:val="both"/>
        <w:rPr>
          <w:rFonts w:ascii="Arial Nova" w:eastAsia="Times New Roman" w:hAnsi="Arial Nova" w:cs="Arial"/>
          <w:sz w:val="23"/>
          <w:szCs w:val="23"/>
        </w:rPr>
      </w:pPr>
    </w:p>
    <w:p w14:paraId="76E71FC6" w14:textId="13A491D2" w:rsidR="00B4641A" w:rsidRPr="00347DE4" w:rsidRDefault="00DD7217" w:rsidP="00415D7F">
      <w:pPr>
        <w:spacing w:after="0" w:line="360" w:lineRule="auto"/>
        <w:jc w:val="both"/>
        <w:rPr>
          <w:rFonts w:ascii="Arial Nova" w:hAnsi="Arial Nova" w:cs="Arial"/>
          <w:sz w:val="23"/>
          <w:szCs w:val="23"/>
        </w:rPr>
      </w:pPr>
      <w:r>
        <w:rPr>
          <w:rFonts w:ascii="Arial Nova" w:eastAsia="Times New Roman" w:hAnsi="Arial Nova" w:cs="Arial"/>
          <w:sz w:val="23"/>
          <w:szCs w:val="23"/>
        </w:rPr>
        <w:t>Inicialmente, c</w:t>
      </w:r>
      <w:r w:rsidR="006610DF" w:rsidRPr="00347DE4">
        <w:rPr>
          <w:rFonts w:ascii="Arial Nova" w:eastAsia="Times New Roman" w:hAnsi="Arial Nova" w:cs="Arial"/>
          <w:sz w:val="23"/>
          <w:szCs w:val="23"/>
        </w:rPr>
        <w:t>abe establecer que, el</w:t>
      </w:r>
      <w:r w:rsidR="00B4641A" w:rsidRPr="00347DE4">
        <w:rPr>
          <w:rFonts w:ascii="Arial Nova" w:hAnsi="Arial Nova" w:cs="Arial"/>
          <w:sz w:val="23"/>
          <w:szCs w:val="23"/>
        </w:rPr>
        <w:t xml:space="preserve"> concepto modo honesto de vivir se identifica con la conducta constante, reiterada, asumida por una persona al interior de su comunidad, </w:t>
      </w:r>
      <w:r w:rsidR="00B4641A" w:rsidRPr="00347DE4">
        <w:rPr>
          <w:rFonts w:ascii="Arial Nova" w:hAnsi="Arial Nova" w:cs="Arial"/>
          <w:sz w:val="23"/>
          <w:szCs w:val="23"/>
        </w:rPr>
        <w:lastRenderedPageBreak/>
        <w:t>con apego a los principios de bienestar considerados por la generalidad de los habitantes de ese núcleo, en un lugar y tiempo determinado, como elementos necesarios para llevar una vida decente decorosa, razonable y justa</w:t>
      </w:r>
      <w:r w:rsidR="00C364B1" w:rsidRPr="00347DE4">
        <w:rPr>
          <w:rStyle w:val="Refdenotaalpie"/>
          <w:rFonts w:ascii="Arial Nova" w:hAnsi="Arial Nova" w:cs="Arial"/>
          <w:sz w:val="23"/>
          <w:szCs w:val="23"/>
        </w:rPr>
        <w:footnoteReference w:id="13"/>
      </w:r>
      <w:r w:rsidR="00C364B1" w:rsidRPr="00347DE4">
        <w:rPr>
          <w:rFonts w:ascii="Arial Nova" w:hAnsi="Arial Nova" w:cs="Arial"/>
          <w:sz w:val="23"/>
          <w:szCs w:val="23"/>
        </w:rPr>
        <w:t>.</w:t>
      </w:r>
    </w:p>
    <w:p w14:paraId="4DF5B3F4" w14:textId="65E8C429" w:rsidR="00E403DD" w:rsidRPr="00347DE4" w:rsidRDefault="00E403DD" w:rsidP="00415D7F">
      <w:pPr>
        <w:spacing w:after="0" w:line="360" w:lineRule="auto"/>
        <w:jc w:val="both"/>
        <w:rPr>
          <w:rFonts w:ascii="Arial Nova" w:hAnsi="Arial Nova" w:cs="Arial"/>
          <w:sz w:val="23"/>
          <w:szCs w:val="23"/>
        </w:rPr>
      </w:pPr>
    </w:p>
    <w:p w14:paraId="2DBA54E7" w14:textId="38E16DED" w:rsidR="00E403DD" w:rsidRPr="00347DE4" w:rsidRDefault="00E403DD" w:rsidP="00415D7F">
      <w:pPr>
        <w:spacing w:after="0" w:line="360" w:lineRule="auto"/>
        <w:jc w:val="both"/>
        <w:rPr>
          <w:rFonts w:ascii="Arial Nova" w:hAnsi="Arial Nova" w:cs="Arial"/>
          <w:sz w:val="23"/>
          <w:szCs w:val="23"/>
        </w:rPr>
      </w:pPr>
      <w:r w:rsidRPr="00347DE4">
        <w:rPr>
          <w:rFonts w:ascii="Arial Nova" w:hAnsi="Arial Nova" w:cs="Arial"/>
          <w:sz w:val="23"/>
          <w:szCs w:val="23"/>
        </w:rPr>
        <w:t>Sobre la concepción de este requisito se advierte la jurisprudencia 18/2001, de rubro “</w:t>
      </w:r>
      <w:r w:rsidRPr="00347DE4">
        <w:rPr>
          <w:rFonts w:ascii="Arial Nova" w:hAnsi="Arial Nova" w:cs="Arial"/>
          <w:b/>
          <w:bCs/>
          <w:sz w:val="23"/>
          <w:szCs w:val="23"/>
        </w:rPr>
        <w:t>MODO HONESTO DE VIVIR COMO REQUISITO PARA SER CIUDADANO MEXICANO. CONCEPTO</w:t>
      </w:r>
      <w:r w:rsidRPr="00347DE4">
        <w:rPr>
          <w:rFonts w:ascii="Arial Nova" w:hAnsi="Arial Nova" w:cs="Arial"/>
          <w:sz w:val="23"/>
          <w:szCs w:val="23"/>
        </w:rPr>
        <w:t>”</w:t>
      </w:r>
      <w:r w:rsidRPr="00347DE4">
        <w:rPr>
          <w:rStyle w:val="Refdenotaalpie"/>
          <w:rFonts w:ascii="Arial Nova" w:hAnsi="Arial Nova" w:cs="Arial"/>
          <w:sz w:val="23"/>
          <w:szCs w:val="23"/>
        </w:rPr>
        <w:footnoteReference w:id="14"/>
      </w:r>
      <w:r w:rsidRPr="00347DE4">
        <w:rPr>
          <w:rFonts w:ascii="Arial Nova" w:hAnsi="Arial Nova" w:cs="Arial"/>
          <w:sz w:val="23"/>
          <w:szCs w:val="23"/>
        </w:rPr>
        <w:t>. De este criterio se tiene que el modo honesto de vivir se refiere al comportamiento adecuado de los individuos para hacer posible la vida civil por el acatamiento de deberes que imponen la condición de ser mexicano; en síntesis, quiere decir “buen mexicano” y es un presupuesto para gozar de las prerrogativas inherentes a su calidad de ciudadano.</w:t>
      </w:r>
    </w:p>
    <w:p w14:paraId="16EF03AE" w14:textId="6A6CE314" w:rsidR="00732CCF" w:rsidRPr="00347DE4" w:rsidRDefault="00732CCF" w:rsidP="00415D7F">
      <w:pPr>
        <w:spacing w:after="0" w:line="360" w:lineRule="auto"/>
        <w:jc w:val="both"/>
        <w:rPr>
          <w:rFonts w:ascii="Arial Nova" w:hAnsi="Arial Nova" w:cs="Arial"/>
          <w:sz w:val="23"/>
          <w:szCs w:val="23"/>
        </w:rPr>
      </w:pPr>
    </w:p>
    <w:p w14:paraId="1D5AD805" w14:textId="43AF0DD5" w:rsidR="009516D2" w:rsidRPr="00347DE4" w:rsidRDefault="00732CCF" w:rsidP="009516D2">
      <w:pPr>
        <w:spacing w:after="0" w:line="360" w:lineRule="auto"/>
        <w:jc w:val="both"/>
        <w:rPr>
          <w:rFonts w:ascii="Arial Nova" w:hAnsi="Arial Nova"/>
          <w:sz w:val="23"/>
          <w:szCs w:val="23"/>
        </w:rPr>
      </w:pPr>
      <w:r w:rsidRPr="00347DE4">
        <w:rPr>
          <w:rFonts w:ascii="Arial Nova" w:hAnsi="Arial Nova"/>
          <w:sz w:val="23"/>
          <w:szCs w:val="23"/>
        </w:rPr>
        <w:t>Lo anterior implica el deber general de respetar las leyes, y que de esa forma se contribuya al mantenimiento de la legitimidad y al Estado de derecho</w:t>
      </w:r>
      <w:r w:rsidRPr="00347DE4">
        <w:rPr>
          <w:rStyle w:val="Refdenotaalpie"/>
          <w:rFonts w:ascii="Arial Nova" w:hAnsi="Arial Nova"/>
          <w:sz w:val="23"/>
          <w:szCs w:val="23"/>
        </w:rPr>
        <w:footnoteReference w:id="15"/>
      </w:r>
      <w:r w:rsidR="009516D2" w:rsidRPr="00347DE4">
        <w:rPr>
          <w:rFonts w:ascii="Arial Nova" w:hAnsi="Arial Nova"/>
          <w:sz w:val="23"/>
          <w:szCs w:val="23"/>
        </w:rPr>
        <w:t xml:space="preserve">; de manera que, en términos generales, esa expresión implica una conducta que se ajusta al orden social, respetuosa de los derechos humanos, los cuales, además de que irrestrictamente obligan a su observancia a todas las autoridades, también vinculan a los particulares a su cumplimiento. </w:t>
      </w:r>
    </w:p>
    <w:p w14:paraId="2DB2706F" w14:textId="319013D0" w:rsidR="00C32912" w:rsidRPr="00347DE4" w:rsidRDefault="00C32912" w:rsidP="009516D2">
      <w:pPr>
        <w:spacing w:after="0" w:line="360" w:lineRule="auto"/>
        <w:jc w:val="both"/>
        <w:rPr>
          <w:rFonts w:ascii="Arial Nova" w:hAnsi="Arial Nova"/>
          <w:sz w:val="23"/>
          <w:szCs w:val="23"/>
        </w:rPr>
      </w:pPr>
    </w:p>
    <w:p w14:paraId="7F54E2F5" w14:textId="45745AFE" w:rsidR="00C32912" w:rsidRPr="00347DE4" w:rsidRDefault="00C32912" w:rsidP="009516D2">
      <w:pPr>
        <w:spacing w:after="0" w:line="360" w:lineRule="auto"/>
        <w:jc w:val="both"/>
        <w:rPr>
          <w:rFonts w:ascii="Arial Nova" w:hAnsi="Arial Nova"/>
          <w:sz w:val="23"/>
          <w:szCs w:val="23"/>
        </w:rPr>
      </w:pPr>
      <w:r w:rsidRPr="00347DE4">
        <w:rPr>
          <w:rFonts w:ascii="Arial Nova" w:hAnsi="Arial Nova"/>
          <w:sz w:val="23"/>
          <w:szCs w:val="23"/>
        </w:rPr>
        <w:t xml:space="preserve">Por tanto, para desvirtuar este requisito, las autoridades electorales se encuentran obligadas a establecer esta consecuencia de </w:t>
      </w:r>
      <w:r w:rsidRPr="00347DE4">
        <w:rPr>
          <w:rFonts w:ascii="Arial Nova" w:hAnsi="Arial Nova"/>
          <w:sz w:val="23"/>
          <w:szCs w:val="23"/>
          <w:u w:val="single"/>
        </w:rPr>
        <w:t>manera formal</w:t>
      </w:r>
      <w:r w:rsidRPr="00347DE4">
        <w:rPr>
          <w:rFonts w:ascii="Arial Nova" w:hAnsi="Arial Nova"/>
          <w:sz w:val="23"/>
          <w:szCs w:val="23"/>
        </w:rPr>
        <w:t>, con base en un estudio pormenorizado, fundado y motivado que permita conocer los alcances y efectos que tuvieron como resultado la pérdida del modo honesto de vivir</w:t>
      </w:r>
      <w:r w:rsidR="006D6AE6" w:rsidRPr="00347DE4">
        <w:rPr>
          <w:rStyle w:val="Refdenotaalpie"/>
          <w:rFonts w:ascii="Arial Nova" w:hAnsi="Arial Nova"/>
          <w:sz w:val="23"/>
          <w:szCs w:val="23"/>
        </w:rPr>
        <w:footnoteReference w:id="16"/>
      </w:r>
      <w:r w:rsidRPr="00347DE4">
        <w:rPr>
          <w:rFonts w:ascii="Arial Nova" w:hAnsi="Arial Nova"/>
          <w:sz w:val="23"/>
          <w:szCs w:val="23"/>
        </w:rPr>
        <w:t>.</w:t>
      </w:r>
    </w:p>
    <w:p w14:paraId="6C2FEBC9" w14:textId="77777777" w:rsidR="00B4641A" w:rsidRPr="00347DE4" w:rsidRDefault="00B4641A" w:rsidP="00415D7F">
      <w:pPr>
        <w:spacing w:after="0" w:line="360" w:lineRule="auto"/>
        <w:jc w:val="both"/>
        <w:rPr>
          <w:rFonts w:ascii="Arial Nova" w:hAnsi="Arial Nova"/>
          <w:sz w:val="23"/>
          <w:szCs w:val="23"/>
        </w:rPr>
      </w:pPr>
    </w:p>
    <w:p w14:paraId="13A63468" w14:textId="197FCEED" w:rsidR="00CF1F6F" w:rsidRPr="00347DE4" w:rsidRDefault="00A26E7D" w:rsidP="00415D7F">
      <w:pPr>
        <w:spacing w:after="0" w:line="360" w:lineRule="auto"/>
        <w:jc w:val="both"/>
        <w:rPr>
          <w:rFonts w:ascii="Arial Nova" w:hAnsi="Arial Nova"/>
          <w:sz w:val="23"/>
          <w:szCs w:val="23"/>
        </w:rPr>
      </w:pPr>
      <w:r w:rsidRPr="00347DE4">
        <w:rPr>
          <w:rFonts w:ascii="Arial Nova" w:hAnsi="Arial Nova"/>
          <w:sz w:val="23"/>
          <w:szCs w:val="23"/>
        </w:rPr>
        <w:t>Dicho lo anterior</w:t>
      </w:r>
      <w:r w:rsidR="00C364B1" w:rsidRPr="00347DE4">
        <w:rPr>
          <w:rFonts w:ascii="Arial Nova" w:hAnsi="Arial Nova"/>
          <w:sz w:val="23"/>
          <w:szCs w:val="23"/>
        </w:rPr>
        <w:t>, e</w:t>
      </w:r>
      <w:r w:rsidR="00B5172E" w:rsidRPr="00347DE4">
        <w:rPr>
          <w:rFonts w:ascii="Arial Nova" w:hAnsi="Arial Nova"/>
          <w:sz w:val="23"/>
          <w:szCs w:val="23"/>
        </w:rPr>
        <w:t xml:space="preserve">n </w:t>
      </w:r>
      <w:r w:rsidR="003D61D4" w:rsidRPr="00347DE4">
        <w:rPr>
          <w:rFonts w:ascii="Arial Nova" w:hAnsi="Arial Nova"/>
          <w:sz w:val="23"/>
          <w:szCs w:val="23"/>
        </w:rPr>
        <w:t>sendos medios impugnativos</w:t>
      </w:r>
      <w:r w:rsidR="00B5172E" w:rsidRPr="00347DE4">
        <w:rPr>
          <w:rFonts w:ascii="Arial Nova" w:hAnsi="Arial Nova"/>
          <w:sz w:val="23"/>
          <w:szCs w:val="23"/>
        </w:rPr>
        <w:t xml:space="preserve">, se </w:t>
      </w:r>
      <w:r w:rsidR="00C94CE5" w:rsidRPr="00347DE4">
        <w:rPr>
          <w:rFonts w:ascii="Arial Nova" w:hAnsi="Arial Nova"/>
          <w:sz w:val="23"/>
          <w:szCs w:val="23"/>
        </w:rPr>
        <w:t>acusa</w:t>
      </w:r>
      <w:r w:rsidR="00210FCF" w:rsidRPr="00347DE4">
        <w:rPr>
          <w:rFonts w:ascii="Arial Nova" w:hAnsi="Arial Nova"/>
          <w:sz w:val="23"/>
          <w:szCs w:val="23"/>
        </w:rPr>
        <w:t xml:space="preserve"> la inelegibilidad de</w:t>
      </w:r>
      <w:r w:rsidR="00B5172E" w:rsidRPr="00347DE4">
        <w:rPr>
          <w:rFonts w:ascii="Arial Nova" w:hAnsi="Arial Nova"/>
          <w:sz w:val="23"/>
          <w:szCs w:val="23"/>
        </w:rPr>
        <w:t>l C. Francisco Javier Luevano Núñez</w:t>
      </w:r>
      <w:r w:rsidR="00210FCF" w:rsidRPr="00347DE4">
        <w:rPr>
          <w:rFonts w:ascii="Arial Nova" w:hAnsi="Arial Nova"/>
          <w:sz w:val="23"/>
          <w:szCs w:val="23"/>
        </w:rPr>
        <w:t xml:space="preserve"> al supuestamente no tener honorabilidad y carecer de un modo honesto de vivir en consideración a que </w:t>
      </w:r>
      <w:r w:rsidR="00C94CE5" w:rsidRPr="00347DE4">
        <w:rPr>
          <w:rFonts w:ascii="Arial Nova" w:hAnsi="Arial Nova"/>
          <w:sz w:val="23"/>
          <w:szCs w:val="23"/>
        </w:rPr>
        <w:t xml:space="preserve">dicho ciudadano, </w:t>
      </w:r>
      <w:r w:rsidR="00753589" w:rsidRPr="00347DE4">
        <w:rPr>
          <w:rFonts w:ascii="Arial Nova" w:hAnsi="Arial Nova"/>
          <w:sz w:val="23"/>
          <w:szCs w:val="23"/>
        </w:rPr>
        <w:t>-</w:t>
      </w:r>
      <w:r w:rsidR="00C94CE5" w:rsidRPr="00347DE4">
        <w:rPr>
          <w:rFonts w:ascii="Arial Nova" w:hAnsi="Arial Nova"/>
          <w:i/>
          <w:iCs/>
          <w:sz w:val="23"/>
          <w:szCs w:val="23"/>
        </w:rPr>
        <w:t xml:space="preserve">al pretender contender como diputado federal </w:t>
      </w:r>
      <w:r w:rsidR="0072612A" w:rsidRPr="00347DE4">
        <w:rPr>
          <w:rFonts w:ascii="Arial Nova" w:hAnsi="Arial Nova"/>
          <w:i/>
          <w:iCs/>
          <w:sz w:val="23"/>
          <w:szCs w:val="23"/>
        </w:rPr>
        <w:t xml:space="preserve">en una posición reservada para una </w:t>
      </w:r>
      <w:r w:rsidR="00A11D36" w:rsidRPr="00347DE4">
        <w:rPr>
          <w:rFonts w:ascii="Arial Nova" w:hAnsi="Arial Nova"/>
          <w:i/>
          <w:iCs/>
          <w:sz w:val="23"/>
          <w:szCs w:val="23"/>
        </w:rPr>
        <w:t>fórmula</w:t>
      </w:r>
      <w:r w:rsidR="0072612A" w:rsidRPr="00347DE4">
        <w:rPr>
          <w:rFonts w:ascii="Arial Nova" w:hAnsi="Arial Nova"/>
          <w:i/>
          <w:iCs/>
          <w:sz w:val="23"/>
          <w:szCs w:val="23"/>
        </w:rPr>
        <w:t xml:space="preserve"> de candidatos de procedencia indígena</w:t>
      </w:r>
      <w:r w:rsidR="00753589" w:rsidRPr="00347DE4">
        <w:rPr>
          <w:rFonts w:ascii="Arial Nova" w:hAnsi="Arial Nova"/>
          <w:sz w:val="23"/>
          <w:szCs w:val="23"/>
        </w:rPr>
        <w:t>-</w:t>
      </w:r>
      <w:r w:rsidR="009516D2" w:rsidRPr="00347DE4">
        <w:rPr>
          <w:rFonts w:ascii="Arial Nova" w:hAnsi="Arial Nova"/>
          <w:sz w:val="23"/>
          <w:szCs w:val="23"/>
        </w:rPr>
        <w:t xml:space="preserve"> </w:t>
      </w:r>
      <w:r w:rsidR="0072612A" w:rsidRPr="00347DE4">
        <w:rPr>
          <w:rFonts w:ascii="Arial Nova" w:hAnsi="Arial Nova"/>
          <w:sz w:val="23"/>
          <w:szCs w:val="23"/>
        </w:rPr>
        <w:t xml:space="preserve">presentó documentación falsa y/o apócrifa para acreditar ser </w:t>
      </w:r>
      <w:r w:rsidR="00E432AA" w:rsidRPr="00347DE4">
        <w:rPr>
          <w:rFonts w:ascii="Arial Nova" w:hAnsi="Arial Nova"/>
          <w:sz w:val="23"/>
          <w:szCs w:val="23"/>
        </w:rPr>
        <w:t>perteneciente a una comunidad indígena.</w:t>
      </w:r>
    </w:p>
    <w:p w14:paraId="661AABA2" w14:textId="77777777" w:rsidR="00E432AA" w:rsidRPr="00347DE4" w:rsidRDefault="00E432AA" w:rsidP="00415D7F">
      <w:pPr>
        <w:spacing w:after="0" w:line="360" w:lineRule="auto"/>
        <w:jc w:val="both"/>
        <w:rPr>
          <w:rFonts w:ascii="Arial Nova" w:hAnsi="Arial Nova"/>
          <w:sz w:val="23"/>
          <w:szCs w:val="23"/>
        </w:rPr>
      </w:pPr>
    </w:p>
    <w:p w14:paraId="191B205A" w14:textId="42BD05EE" w:rsidR="00CF1F6F" w:rsidRPr="00347DE4" w:rsidRDefault="00E70C67" w:rsidP="00415D7F">
      <w:pPr>
        <w:spacing w:after="0" w:line="360" w:lineRule="auto"/>
        <w:jc w:val="both"/>
        <w:rPr>
          <w:rFonts w:ascii="Arial Nova" w:hAnsi="Arial Nova"/>
          <w:sz w:val="23"/>
          <w:szCs w:val="23"/>
        </w:rPr>
      </w:pPr>
      <w:r w:rsidRPr="00347DE4">
        <w:rPr>
          <w:rFonts w:ascii="Arial Nova" w:hAnsi="Arial Nova"/>
          <w:sz w:val="23"/>
          <w:szCs w:val="23"/>
        </w:rPr>
        <w:t xml:space="preserve">En esta tesitura, en la sentencia recaída a los expedientes SUP-JDC-659/2021 Y SUP-JDC-854/2021 ACUMULADOS, la Sala Superior del Tribunal Electoral del Poder Judicial de la Federación revocó el acuerdo del Instituto Nacional Electoral, mediante el cual se </w:t>
      </w:r>
      <w:r w:rsidRPr="00347DE4">
        <w:rPr>
          <w:rFonts w:ascii="Arial Nova" w:hAnsi="Arial Nova"/>
          <w:sz w:val="23"/>
          <w:szCs w:val="23"/>
        </w:rPr>
        <w:lastRenderedPageBreak/>
        <w:t>registró dicha candidatura</w:t>
      </w:r>
      <w:r w:rsidR="00901DDB" w:rsidRPr="00347DE4">
        <w:rPr>
          <w:rFonts w:ascii="Arial Nova" w:hAnsi="Arial Nova"/>
          <w:sz w:val="23"/>
          <w:szCs w:val="23"/>
        </w:rPr>
        <w:t xml:space="preserve"> al no tener por acreditado</w:t>
      </w:r>
      <w:r w:rsidR="00B14F41" w:rsidRPr="00347DE4">
        <w:rPr>
          <w:rFonts w:ascii="Arial Nova" w:hAnsi="Arial Nova"/>
          <w:sz w:val="23"/>
          <w:szCs w:val="23"/>
        </w:rPr>
        <w:t xml:space="preserve"> que Javier Luevano</w:t>
      </w:r>
      <w:r w:rsidR="00901DDB" w:rsidRPr="00347DE4">
        <w:rPr>
          <w:rFonts w:ascii="Arial Nova" w:hAnsi="Arial Nova"/>
          <w:sz w:val="23"/>
          <w:szCs w:val="23"/>
        </w:rPr>
        <w:t xml:space="preserve"> pertenec</w:t>
      </w:r>
      <w:r w:rsidR="00B14F41" w:rsidRPr="00347DE4">
        <w:rPr>
          <w:rFonts w:ascii="Arial Nova" w:hAnsi="Arial Nova"/>
          <w:sz w:val="23"/>
          <w:szCs w:val="23"/>
        </w:rPr>
        <w:t>iera</w:t>
      </w:r>
      <w:r w:rsidR="00901DDB" w:rsidRPr="00347DE4">
        <w:rPr>
          <w:rFonts w:ascii="Arial Nova" w:hAnsi="Arial Nova"/>
          <w:sz w:val="23"/>
          <w:szCs w:val="23"/>
        </w:rPr>
        <w:t xml:space="preserve"> a una comunidad indígena, por lo que se procedió a la cancelación del</w:t>
      </w:r>
      <w:r w:rsidR="00B14F41" w:rsidRPr="00347DE4">
        <w:rPr>
          <w:rFonts w:ascii="Arial Nova" w:hAnsi="Arial Nova"/>
          <w:sz w:val="23"/>
          <w:szCs w:val="23"/>
        </w:rPr>
        <w:t xml:space="preserve"> referido</w:t>
      </w:r>
      <w:r w:rsidR="00901DDB" w:rsidRPr="00347DE4">
        <w:rPr>
          <w:rFonts w:ascii="Arial Nova" w:hAnsi="Arial Nova"/>
          <w:sz w:val="23"/>
          <w:szCs w:val="23"/>
        </w:rPr>
        <w:t xml:space="preserve"> registro</w:t>
      </w:r>
      <w:r w:rsidR="00B14F41" w:rsidRPr="00347DE4">
        <w:rPr>
          <w:rFonts w:ascii="Arial Nova" w:hAnsi="Arial Nova"/>
          <w:sz w:val="23"/>
          <w:szCs w:val="23"/>
        </w:rPr>
        <w:t>.</w:t>
      </w:r>
      <w:r w:rsidR="00901DDB" w:rsidRPr="00347DE4">
        <w:rPr>
          <w:rFonts w:ascii="Arial Nova" w:hAnsi="Arial Nova"/>
          <w:sz w:val="23"/>
          <w:szCs w:val="23"/>
        </w:rPr>
        <w:t xml:space="preserve"> </w:t>
      </w:r>
    </w:p>
    <w:p w14:paraId="68995A8B" w14:textId="5E337397" w:rsidR="00CB3027" w:rsidRPr="00347DE4" w:rsidRDefault="00CB3027" w:rsidP="00415D7F">
      <w:pPr>
        <w:spacing w:after="0" w:line="360" w:lineRule="auto"/>
        <w:jc w:val="both"/>
        <w:rPr>
          <w:rFonts w:ascii="Arial Nova" w:hAnsi="Arial Nova"/>
          <w:sz w:val="23"/>
          <w:szCs w:val="23"/>
        </w:rPr>
      </w:pPr>
    </w:p>
    <w:p w14:paraId="7D24FC4B" w14:textId="47175249" w:rsidR="00CB3027" w:rsidRPr="00347DE4" w:rsidRDefault="00272645" w:rsidP="00CB3027">
      <w:pPr>
        <w:spacing w:after="0" w:line="360" w:lineRule="auto"/>
        <w:jc w:val="both"/>
        <w:rPr>
          <w:rFonts w:ascii="Arial Nova" w:hAnsi="Arial Nova"/>
          <w:sz w:val="23"/>
          <w:szCs w:val="23"/>
        </w:rPr>
      </w:pPr>
      <w:r w:rsidRPr="00347DE4">
        <w:rPr>
          <w:rFonts w:ascii="Arial Nova" w:hAnsi="Arial Nova"/>
          <w:sz w:val="23"/>
          <w:szCs w:val="23"/>
        </w:rPr>
        <w:t>Al mismo tiempo, se debe destacar que</w:t>
      </w:r>
      <w:r w:rsidR="00CB3027" w:rsidRPr="00347DE4">
        <w:rPr>
          <w:rFonts w:ascii="Arial Nova" w:hAnsi="Arial Nova"/>
          <w:sz w:val="23"/>
          <w:szCs w:val="23"/>
        </w:rPr>
        <w:t xml:space="preserve"> la máxima autoridad jurisdiccional en materia electoral, precisó </w:t>
      </w:r>
      <w:r w:rsidR="00A36381" w:rsidRPr="00347DE4">
        <w:rPr>
          <w:rFonts w:ascii="Arial Nova" w:hAnsi="Arial Nova"/>
          <w:sz w:val="23"/>
          <w:szCs w:val="23"/>
        </w:rPr>
        <w:t xml:space="preserve">en la referida sentencia </w:t>
      </w:r>
      <w:r w:rsidR="00FC27B9" w:rsidRPr="00347DE4">
        <w:rPr>
          <w:rFonts w:ascii="Arial Nova" w:hAnsi="Arial Nova"/>
          <w:sz w:val="23"/>
          <w:szCs w:val="23"/>
        </w:rPr>
        <w:t>que,</w:t>
      </w:r>
      <w:r w:rsidR="00CB3027" w:rsidRPr="00347DE4">
        <w:rPr>
          <w:rFonts w:ascii="Arial Nova" w:hAnsi="Arial Nova"/>
          <w:sz w:val="23"/>
          <w:szCs w:val="23"/>
        </w:rPr>
        <w:t xml:space="preserve"> </w:t>
      </w:r>
      <w:r w:rsidR="00FC27B9" w:rsidRPr="00347DE4">
        <w:rPr>
          <w:rFonts w:ascii="Arial Nova" w:hAnsi="Arial Nova"/>
          <w:sz w:val="23"/>
          <w:szCs w:val="23"/>
        </w:rPr>
        <w:t xml:space="preserve">dadas las circunstancias particulares del caso, </w:t>
      </w:r>
      <w:r w:rsidR="00CB3027" w:rsidRPr="00347DE4">
        <w:rPr>
          <w:rFonts w:ascii="Arial Nova" w:hAnsi="Arial Nova"/>
          <w:b/>
          <w:bCs/>
          <w:sz w:val="23"/>
          <w:szCs w:val="23"/>
        </w:rPr>
        <w:t>no se advirtió la comisión de algún hecho posible de constituir un ilícito en la materia</w:t>
      </w:r>
      <w:r w:rsidR="00904C0E" w:rsidRPr="00347DE4">
        <w:rPr>
          <w:rStyle w:val="Refdenotaalpie"/>
          <w:rFonts w:ascii="Arial Nova" w:hAnsi="Arial Nova"/>
          <w:sz w:val="23"/>
          <w:szCs w:val="23"/>
        </w:rPr>
        <w:footnoteReference w:id="17"/>
      </w:r>
      <w:r w:rsidR="00CB3027" w:rsidRPr="00347DE4">
        <w:rPr>
          <w:rFonts w:ascii="Arial Nova" w:hAnsi="Arial Nova"/>
          <w:sz w:val="23"/>
          <w:szCs w:val="23"/>
        </w:rPr>
        <w:t>.</w:t>
      </w:r>
    </w:p>
    <w:p w14:paraId="64BC8CF0" w14:textId="77777777" w:rsidR="00C23111" w:rsidRPr="00347DE4" w:rsidRDefault="00C23111" w:rsidP="00CB3027">
      <w:pPr>
        <w:spacing w:after="0" w:line="360" w:lineRule="auto"/>
        <w:jc w:val="both"/>
        <w:rPr>
          <w:rFonts w:ascii="Arial Nova" w:hAnsi="Arial Nova"/>
          <w:sz w:val="23"/>
          <w:szCs w:val="23"/>
        </w:rPr>
      </w:pPr>
    </w:p>
    <w:p w14:paraId="4102FCDD" w14:textId="400B192A" w:rsidR="005A02D2" w:rsidRPr="00347DE4" w:rsidRDefault="004E5278" w:rsidP="008108F6">
      <w:pPr>
        <w:spacing w:after="0" w:line="360" w:lineRule="auto"/>
        <w:jc w:val="both"/>
        <w:rPr>
          <w:rFonts w:ascii="Arial Nova" w:hAnsi="Arial Nova"/>
          <w:sz w:val="23"/>
          <w:szCs w:val="23"/>
        </w:rPr>
      </w:pPr>
      <w:r w:rsidRPr="00347DE4">
        <w:rPr>
          <w:rFonts w:ascii="Arial Nova" w:hAnsi="Arial Nova"/>
          <w:sz w:val="23"/>
          <w:szCs w:val="23"/>
        </w:rPr>
        <w:t>Así</w:t>
      </w:r>
      <w:r w:rsidR="005A02D2" w:rsidRPr="00347DE4">
        <w:rPr>
          <w:rFonts w:ascii="Arial Nova" w:hAnsi="Arial Nova"/>
          <w:sz w:val="23"/>
          <w:szCs w:val="23"/>
        </w:rPr>
        <w:t xml:space="preserve">, en la resolución en comento, no se determinó expresamente </w:t>
      </w:r>
      <w:r w:rsidR="00DE787A" w:rsidRPr="00347DE4">
        <w:rPr>
          <w:rFonts w:ascii="Arial Nova" w:hAnsi="Arial Nova"/>
          <w:sz w:val="23"/>
          <w:szCs w:val="23"/>
        </w:rPr>
        <w:t xml:space="preserve">que </w:t>
      </w:r>
      <w:r w:rsidR="005A02D2" w:rsidRPr="00347DE4">
        <w:rPr>
          <w:rFonts w:ascii="Arial Nova" w:hAnsi="Arial Nova"/>
          <w:sz w:val="23"/>
          <w:szCs w:val="23"/>
        </w:rPr>
        <w:t>el C. Francisco Javier Luevano Núñez</w:t>
      </w:r>
      <w:r w:rsidR="00660F35">
        <w:rPr>
          <w:rFonts w:ascii="Arial Nova" w:hAnsi="Arial Nova"/>
          <w:sz w:val="23"/>
          <w:szCs w:val="23"/>
        </w:rPr>
        <w:t xml:space="preserve">, </w:t>
      </w:r>
      <w:r w:rsidR="0089615B" w:rsidRPr="00347DE4">
        <w:rPr>
          <w:rFonts w:ascii="Arial Nova" w:hAnsi="Arial Nova"/>
          <w:sz w:val="23"/>
          <w:szCs w:val="23"/>
        </w:rPr>
        <w:t xml:space="preserve">por </w:t>
      </w:r>
      <w:r w:rsidR="00660F35">
        <w:rPr>
          <w:rFonts w:ascii="Arial Nova" w:hAnsi="Arial Nova"/>
          <w:sz w:val="23"/>
          <w:szCs w:val="23"/>
        </w:rPr>
        <w:t xml:space="preserve">ese hecho hubere </w:t>
      </w:r>
      <w:r w:rsidR="0089615B" w:rsidRPr="00347DE4">
        <w:rPr>
          <w:rFonts w:ascii="Arial Nova" w:hAnsi="Arial Nova"/>
          <w:sz w:val="23"/>
          <w:szCs w:val="23"/>
        </w:rPr>
        <w:t>perdido el modo honesto de vivir, o en su caso, que se le suspendieran sus derechos y prerrogativas</w:t>
      </w:r>
      <w:r w:rsidR="008108F6" w:rsidRPr="00347DE4">
        <w:rPr>
          <w:rFonts w:ascii="Arial Nova" w:hAnsi="Arial Nova"/>
          <w:sz w:val="23"/>
          <w:szCs w:val="23"/>
        </w:rPr>
        <w:t xml:space="preserve">; pues </w:t>
      </w:r>
      <w:r w:rsidR="00872D25" w:rsidRPr="00347DE4">
        <w:rPr>
          <w:rFonts w:ascii="Arial Nova" w:hAnsi="Arial Nova"/>
          <w:sz w:val="23"/>
          <w:szCs w:val="23"/>
        </w:rPr>
        <w:t xml:space="preserve">cabe precisar que </w:t>
      </w:r>
      <w:r w:rsidR="008108F6" w:rsidRPr="00347DE4">
        <w:rPr>
          <w:rFonts w:ascii="Arial Nova" w:hAnsi="Arial Nova"/>
          <w:sz w:val="23"/>
          <w:szCs w:val="23"/>
        </w:rPr>
        <w:t xml:space="preserve">dicha determinación corresponde efectuarla a la autoridad jurisdiccional al emitir la sentencia </w:t>
      </w:r>
      <w:r w:rsidR="00D9100D" w:rsidRPr="00347DE4">
        <w:rPr>
          <w:rFonts w:ascii="Arial Nova" w:hAnsi="Arial Nova"/>
          <w:sz w:val="23"/>
          <w:szCs w:val="23"/>
        </w:rPr>
        <w:t xml:space="preserve">declarativa </w:t>
      </w:r>
      <w:r w:rsidR="008108F6" w:rsidRPr="00347DE4">
        <w:rPr>
          <w:rFonts w:ascii="Arial Nova" w:hAnsi="Arial Nova"/>
          <w:sz w:val="23"/>
          <w:szCs w:val="23"/>
        </w:rPr>
        <w:t>correspondiente</w:t>
      </w:r>
      <w:r w:rsidR="00031D3B" w:rsidRPr="00347DE4">
        <w:rPr>
          <w:rStyle w:val="Refdenotaalpie"/>
          <w:rFonts w:ascii="Arial Nova" w:hAnsi="Arial Nova"/>
          <w:sz w:val="23"/>
          <w:szCs w:val="23"/>
        </w:rPr>
        <w:footnoteReference w:id="18"/>
      </w:r>
      <w:r w:rsidR="008108F6" w:rsidRPr="00347DE4">
        <w:rPr>
          <w:rFonts w:ascii="Arial Nova" w:hAnsi="Arial Nova"/>
          <w:sz w:val="23"/>
          <w:szCs w:val="23"/>
        </w:rPr>
        <w:t>.</w:t>
      </w:r>
    </w:p>
    <w:p w14:paraId="14BA3C90" w14:textId="47B226BF" w:rsidR="00D9100D" w:rsidRPr="00347DE4" w:rsidRDefault="00D9100D" w:rsidP="008108F6">
      <w:pPr>
        <w:spacing w:after="0" w:line="360" w:lineRule="auto"/>
        <w:jc w:val="both"/>
        <w:rPr>
          <w:rFonts w:ascii="Arial Nova" w:hAnsi="Arial Nova"/>
          <w:sz w:val="23"/>
          <w:szCs w:val="23"/>
        </w:rPr>
      </w:pPr>
    </w:p>
    <w:p w14:paraId="18853D57" w14:textId="10CBFC1B" w:rsidR="00D9100D" w:rsidRPr="00347DE4" w:rsidRDefault="00D9100D" w:rsidP="008108F6">
      <w:pPr>
        <w:spacing w:after="0" w:line="360" w:lineRule="auto"/>
        <w:jc w:val="both"/>
        <w:rPr>
          <w:rFonts w:ascii="Arial Nova" w:hAnsi="Arial Nova"/>
          <w:sz w:val="23"/>
          <w:szCs w:val="23"/>
        </w:rPr>
      </w:pPr>
      <w:r w:rsidRPr="00347DE4">
        <w:rPr>
          <w:rFonts w:ascii="Arial Nova" w:hAnsi="Arial Nova"/>
          <w:sz w:val="23"/>
          <w:szCs w:val="23"/>
        </w:rPr>
        <w:t>Es decir, ninguna</w:t>
      </w:r>
      <w:r w:rsidR="00A85B16" w:rsidRPr="00347DE4">
        <w:rPr>
          <w:rFonts w:ascii="Arial Nova" w:hAnsi="Arial Nova"/>
          <w:sz w:val="23"/>
          <w:szCs w:val="23"/>
        </w:rPr>
        <w:t xml:space="preserve"> entidad y/o</w:t>
      </w:r>
      <w:r w:rsidRPr="00347DE4">
        <w:rPr>
          <w:rFonts w:ascii="Arial Nova" w:hAnsi="Arial Nova"/>
          <w:sz w:val="23"/>
          <w:szCs w:val="23"/>
        </w:rPr>
        <w:t xml:space="preserve"> autoridad diversa a la jurisdiccional, </w:t>
      </w:r>
      <w:r w:rsidR="00292D5C" w:rsidRPr="00347DE4">
        <w:rPr>
          <w:rFonts w:ascii="Arial Nova" w:hAnsi="Arial Nova"/>
          <w:sz w:val="23"/>
          <w:szCs w:val="23"/>
        </w:rPr>
        <w:t xml:space="preserve">cuenta con facultades para determinar si una persona perdió el modo honesto de vivir; por lo que para tener derrotada la presunción de ostentarla se requiere la declaración </w:t>
      </w:r>
      <w:r w:rsidR="00C675E5" w:rsidRPr="00347DE4">
        <w:rPr>
          <w:rFonts w:ascii="Arial Nova" w:hAnsi="Arial Nova"/>
          <w:sz w:val="23"/>
          <w:szCs w:val="23"/>
        </w:rPr>
        <w:t xml:space="preserve">expresa </w:t>
      </w:r>
      <w:r w:rsidR="00CF64B5" w:rsidRPr="00347DE4">
        <w:rPr>
          <w:rFonts w:ascii="Arial Nova" w:hAnsi="Arial Nova"/>
          <w:sz w:val="23"/>
          <w:szCs w:val="23"/>
        </w:rPr>
        <w:t>de que el infractor ha perdido tal presunción.</w:t>
      </w:r>
    </w:p>
    <w:p w14:paraId="1264977B" w14:textId="3813FAC3" w:rsidR="00872D25" w:rsidRPr="00347DE4" w:rsidRDefault="00872D25" w:rsidP="008108F6">
      <w:pPr>
        <w:spacing w:after="0" w:line="360" w:lineRule="auto"/>
        <w:jc w:val="both"/>
        <w:rPr>
          <w:rFonts w:ascii="Arial Nova" w:hAnsi="Arial Nova"/>
          <w:sz w:val="23"/>
          <w:szCs w:val="23"/>
        </w:rPr>
      </w:pPr>
    </w:p>
    <w:p w14:paraId="22A94EE2" w14:textId="02C15FAF" w:rsidR="00FE6517" w:rsidRPr="00347DE4" w:rsidRDefault="004E5278" w:rsidP="008108F6">
      <w:pPr>
        <w:spacing w:after="0" w:line="360" w:lineRule="auto"/>
        <w:jc w:val="both"/>
        <w:rPr>
          <w:rFonts w:ascii="Arial Nova" w:hAnsi="Arial Nova"/>
          <w:sz w:val="23"/>
          <w:szCs w:val="23"/>
        </w:rPr>
      </w:pPr>
      <w:r w:rsidRPr="00347DE4">
        <w:rPr>
          <w:rFonts w:ascii="Arial Nova" w:hAnsi="Arial Nova"/>
          <w:sz w:val="23"/>
          <w:szCs w:val="23"/>
        </w:rPr>
        <w:t xml:space="preserve">Por </w:t>
      </w:r>
      <w:r w:rsidR="003322DD" w:rsidRPr="00347DE4">
        <w:rPr>
          <w:rFonts w:ascii="Arial Nova" w:hAnsi="Arial Nova"/>
          <w:sz w:val="23"/>
          <w:szCs w:val="23"/>
        </w:rPr>
        <w:t>esto</w:t>
      </w:r>
      <w:r w:rsidR="00872D25" w:rsidRPr="00347DE4">
        <w:rPr>
          <w:rFonts w:ascii="Arial Nova" w:hAnsi="Arial Nova"/>
          <w:sz w:val="23"/>
          <w:szCs w:val="23"/>
        </w:rPr>
        <w:t xml:space="preserve">, si bien se debe </w:t>
      </w:r>
      <w:r w:rsidR="00872D25" w:rsidRPr="00347DE4">
        <w:rPr>
          <w:rFonts w:ascii="Arial Nova" w:eastAsia="Times New Roman" w:hAnsi="Arial Nova" w:cs="Arial"/>
          <w:bCs/>
          <w:sz w:val="23"/>
          <w:szCs w:val="23"/>
        </w:rPr>
        <w:t>considerar que el modo honesto de vivir, como requisito de elegibilidad, queda desvirtuado mientras la conducta se comete y, en su caso, se sanciona y repara</w:t>
      </w:r>
      <w:r w:rsidR="00783BBC" w:rsidRPr="00347DE4">
        <w:rPr>
          <w:rFonts w:ascii="Arial Nova" w:eastAsia="Times New Roman" w:hAnsi="Arial Nova" w:cs="Arial"/>
          <w:bCs/>
          <w:sz w:val="23"/>
          <w:szCs w:val="23"/>
        </w:rPr>
        <w:t>, lo cierto es que</w:t>
      </w:r>
      <w:r w:rsidR="00031D3B" w:rsidRPr="00347DE4">
        <w:rPr>
          <w:rFonts w:ascii="Arial Nova" w:hAnsi="Arial Nova"/>
          <w:sz w:val="23"/>
          <w:szCs w:val="23"/>
        </w:rPr>
        <w:t xml:space="preserve"> la determinación de la cancelación de la candidatura</w:t>
      </w:r>
      <w:r w:rsidR="003C12D6" w:rsidRPr="00347DE4">
        <w:rPr>
          <w:rFonts w:ascii="Arial Nova" w:hAnsi="Arial Nova"/>
          <w:sz w:val="23"/>
          <w:szCs w:val="23"/>
        </w:rPr>
        <w:t xml:space="preserve"> que fue objeto,</w:t>
      </w:r>
      <w:r w:rsidR="00031D3B" w:rsidRPr="00347DE4">
        <w:rPr>
          <w:rFonts w:ascii="Arial Nova" w:hAnsi="Arial Nova"/>
          <w:sz w:val="23"/>
          <w:szCs w:val="23"/>
        </w:rPr>
        <w:t xml:space="preserve"> </w:t>
      </w:r>
      <w:r w:rsidR="00783BBC" w:rsidRPr="00347DE4">
        <w:rPr>
          <w:rFonts w:ascii="Arial Nova" w:hAnsi="Arial Nova"/>
          <w:sz w:val="23"/>
          <w:szCs w:val="23"/>
        </w:rPr>
        <w:t>resulta</w:t>
      </w:r>
      <w:r w:rsidR="00031D3B" w:rsidRPr="00347DE4">
        <w:rPr>
          <w:rFonts w:ascii="Arial Nova" w:hAnsi="Arial Nova"/>
          <w:sz w:val="23"/>
          <w:szCs w:val="23"/>
        </w:rPr>
        <w:t xml:space="preserve"> insuficiente por sí mism</w:t>
      </w:r>
      <w:r w:rsidR="00783BBC" w:rsidRPr="00347DE4">
        <w:rPr>
          <w:rFonts w:ascii="Arial Nova" w:hAnsi="Arial Nova"/>
          <w:sz w:val="23"/>
          <w:szCs w:val="23"/>
        </w:rPr>
        <w:t>a</w:t>
      </w:r>
      <w:r w:rsidR="00031D3B" w:rsidRPr="00347DE4">
        <w:rPr>
          <w:rFonts w:ascii="Arial Nova" w:hAnsi="Arial Nova"/>
          <w:sz w:val="23"/>
          <w:szCs w:val="23"/>
        </w:rPr>
        <w:t xml:space="preserve"> para generar inmediatamente la inelegibilidad</w:t>
      </w:r>
      <w:r w:rsidR="00882783" w:rsidRPr="00347DE4">
        <w:rPr>
          <w:rFonts w:ascii="Arial Nova" w:hAnsi="Arial Nova"/>
          <w:sz w:val="23"/>
          <w:szCs w:val="23"/>
        </w:rPr>
        <w:t xml:space="preserve"> y/o cualquier otro supuesto apuntado por los </w:t>
      </w:r>
      <w:r w:rsidR="00831B92" w:rsidRPr="00347DE4">
        <w:rPr>
          <w:rFonts w:ascii="Arial Nova" w:hAnsi="Arial Nova"/>
          <w:sz w:val="23"/>
          <w:szCs w:val="23"/>
        </w:rPr>
        <w:t>accionantes</w:t>
      </w:r>
      <w:r w:rsidR="00882783" w:rsidRPr="00347DE4">
        <w:rPr>
          <w:rFonts w:ascii="Arial Nova" w:hAnsi="Arial Nova"/>
          <w:sz w:val="23"/>
          <w:szCs w:val="23"/>
        </w:rPr>
        <w:t>.</w:t>
      </w:r>
    </w:p>
    <w:p w14:paraId="4F806569" w14:textId="0BBF46C4" w:rsidR="003322DD" w:rsidRPr="00347DE4" w:rsidRDefault="003322DD" w:rsidP="008108F6">
      <w:pPr>
        <w:spacing w:after="0" w:line="360" w:lineRule="auto"/>
        <w:jc w:val="both"/>
        <w:rPr>
          <w:rFonts w:ascii="Arial Nova" w:hAnsi="Arial Nova"/>
          <w:sz w:val="23"/>
          <w:szCs w:val="23"/>
        </w:rPr>
      </w:pPr>
    </w:p>
    <w:p w14:paraId="440A7A9C" w14:textId="3E163274" w:rsidR="003322DD" w:rsidRPr="00347DE4" w:rsidRDefault="003322DD" w:rsidP="008108F6">
      <w:pPr>
        <w:spacing w:after="0" w:line="360" w:lineRule="auto"/>
        <w:jc w:val="both"/>
        <w:rPr>
          <w:rFonts w:ascii="Arial Nova" w:hAnsi="Arial Nova"/>
          <w:sz w:val="23"/>
          <w:szCs w:val="23"/>
        </w:rPr>
      </w:pPr>
      <w:r w:rsidRPr="00347DE4">
        <w:rPr>
          <w:rFonts w:ascii="Arial Nova" w:hAnsi="Arial Nova"/>
          <w:sz w:val="23"/>
          <w:szCs w:val="23"/>
        </w:rPr>
        <w:t xml:space="preserve">Como resultado, se estima que no le asiste la razón a los accionantes, pues se considera que </w:t>
      </w:r>
      <w:r w:rsidR="00C675E5" w:rsidRPr="00347DE4">
        <w:rPr>
          <w:rFonts w:ascii="Arial Nova" w:hAnsi="Arial Nova"/>
          <w:sz w:val="23"/>
          <w:szCs w:val="23"/>
        </w:rPr>
        <w:t xml:space="preserve">su agravio si fue debidamente atendido por la responsable, y no sobra precisar que </w:t>
      </w:r>
      <w:r w:rsidR="00FB5248" w:rsidRPr="00347DE4">
        <w:rPr>
          <w:rFonts w:ascii="Arial Nova" w:hAnsi="Arial Nova"/>
          <w:sz w:val="23"/>
          <w:szCs w:val="23"/>
        </w:rPr>
        <w:t xml:space="preserve">se </w:t>
      </w:r>
      <w:r w:rsidRPr="00347DE4">
        <w:rPr>
          <w:rFonts w:ascii="Arial Nova" w:hAnsi="Arial Nova"/>
          <w:sz w:val="23"/>
          <w:szCs w:val="23"/>
        </w:rPr>
        <w:t xml:space="preserve">parten de premisas erróneas al considerar que el C. Francisco Javier Luevano Núñez </w:t>
      </w:r>
      <w:r w:rsidR="00601334" w:rsidRPr="00347DE4">
        <w:rPr>
          <w:rFonts w:ascii="Arial Nova" w:hAnsi="Arial Nova"/>
          <w:sz w:val="23"/>
          <w:szCs w:val="23"/>
        </w:rPr>
        <w:t>es ausente de honorabilidad y prestigio público, así como que carece de un modo honesto de vivir.</w:t>
      </w:r>
    </w:p>
    <w:p w14:paraId="505C394B" w14:textId="77777777" w:rsidR="00FE6517" w:rsidRPr="00347DE4" w:rsidRDefault="00FE6517" w:rsidP="008108F6">
      <w:pPr>
        <w:spacing w:after="0" w:line="360" w:lineRule="auto"/>
        <w:jc w:val="both"/>
        <w:rPr>
          <w:rFonts w:ascii="Arial Nova" w:hAnsi="Arial Nova"/>
          <w:sz w:val="23"/>
          <w:szCs w:val="23"/>
        </w:rPr>
      </w:pPr>
    </w:p>
    <w:p w14:paraId="63055435" w14:textId="58381981" w:rsidR="00031D3B" w:rsidRPr="00347DE4" w:rsidRDefault="00FE6517" w:rsidP="008108F6">
      <w:pPr>
        <w:spacing w:after="0" w:line="360" w:lineRule="auto"/>
        <w:jc w:val="both"/>
        <w:rPr>
          <w:rFonts w:ascii="Arial Nova" w:hAnsi="Arial Nova"/>
          <w:sz w:val="23"/>
          <w:szCs w:val="23"/>
        </w:rPr>
      </w:pPr>
      <w:r w:rsidRPr="00347DE4">
        <w:rPr>
          <w:rFonts w:ascii="Arial Nova" w:hAnsi="Arial Nova"/>
          <w:sz w:val="23"/>
          <w:szCs w:val="23"/>
        </w:rPr>
        <w:t xml:space="preserve">Robustece a lo anterior </w:t>
      </w:r>
      <w:r w:rsidR="007F4DBF" w:rsidRPr="00347DE4">
        <w:rPr>
          <w:rFonts w:ascii="Arial Nova" w:hAnsi="Arial Nova"/>
          <w:sz w:val="23"/>
          <w:szCs w:val="23"/>
        </w:rPr>
        <w:t xml:space="preserve">lo razonado en la Jurisprudencia 20/2002, de rubro: </w:t>
      </w:r>
      <w:r w:rsidR="007F4DBF" w:rsidRPr="002B6429">
        <w:rPr>
          <w:rFonts w:ascii="Arial Nova" w:hAnsi="Arial Nova"/>
          <w:b/>
          <w:bCs/>
          <w:sz w:val="23"/>
          <w:szCs w:val="23"/>
        </w:rPr>
        <w:t>ANTECEDENTES PENALES. SU EXISTENCIA NO ACREDITA, POR SÍ SOLA, CARENCIA DE PROBIDAD Y DE UN MODO HONESTO DE VIVIR.</w:t>
      </w:r>
    </w:p>
    <w:p w14:paraId="7B373E9B" w14:textId="1169AADC" w:rsidR="007D7150" w:rsidRPr="00347DE4" w:rsidRDefault="007D7150" w:rsidP="008108F6">
      <w:pPr>
        <w:spacing w:after="0" w:line="360" w:lineRule="auto"/>
        <w:jc w:val="both"/>
        <w:rPr>
          <w:rFonts w:ascii="Arial Nova" w:hAnsi="Arial Nova"/>
          <w:sz w:val="23"/>
          <w:szCs w:val="23"/>
        </w:rPr>
      </w:pPr>
    </w:p>
    <w:p w14:paraId="51FFDE36" w14:textId="58CDAB51" w:rsidR="007D7150" w:rsidRPr="00347DE4" w:rsidRDefault="007D7150" w:rsidP="007D7150">
      <w:pPr>
        <w:spacing w:after="0" w:line="360" w:lineRule="auto"/>
        <w:ind w:firstLine="1"/>
        <w:jc w:val="both"/>
        <w:rPr>
          <w:rFonts w:ascii="Arial Nova" w:hAnsi="Arial Nova"/>
          <w:b/>
          <w:bCs/>
          <w:sz w:val="23"/>
          <w:szCs w:val="23"/>
        </w:rPr>
      </w:pPr>
      <w:r w:rsidRPr="00347DE4">
        <w:rPr>
          <w:rFonts w:ascii="Arial Nova" w:hAnsi="Arial Nova"/>
          <w:b/>
          <w:bCs/>
          <w:sz w:val="23"/>
          <w:szCs w:val="23"/>
        </w:rPr>
        <w:t xml:space="preserve">5.2.3 No se desprende </w:t>
      </w:r>
      <w:r w:rsidR="00286E76" w:rsidRPr="00347DE4">
        <w:rPr>
          <w:rFonts w:ascii="Arial Nova" w:hAnsi="Arial Nova"/>
          <w:b/>
          <w:bCs/>
          <w:sz w:val="23"/>
          <w:szCs w:val="23"/>
        </w:rPr>
        <w:t>impedimento alguno de los impetrantes</w:t>
      </w:r>
      <w:r w:rsidRPr="00347DE4">
        <w:rPr>
          <w:rFonts w:ascii="Arial Nova" w:hAnsi="Arial Nova"/>
          <w:b/>
          <w:bCs/>
          <w:sz w:val="23"/>
          <w:szCs w:val="23"/>
        </w:rPr>
        <w:t xml:space="preserve"> </w:t>
      </w:r>
      <w:r w:rsidR="00286E76" w:rsidRPr="00347DE4">
        <w:rPr>
          <w:rFonts w:ascii="Arial Nova" w:hAnsi="Arial Nova"/>
          <w:b/>
          <w:bCs/>
          <w:sz w:val="23"/>
          <w:szCs w:val="23"/>
        </w:rPr>
        <w:t>y/o algún otro militante para ejecutar y participar en los mecanismos partidistas a causa del COVID-16.</w:t>
      </w:r>
    </w:p>
    <w:p w14:paraId="5FFCAEAF" w14:textId="77777777" w:rsidR="007D7150" w:rsidRPr="00347DE4" w:rsidRDefault="007D7150" w:rsidP="007D7150">
      <w:pPr>
        <w:spacing w:after="0" w:line="360" w:lineRule="auto"/>
        <w:jc w:val="both"/>
        <w:rPr>
          <w:rFonts w:ascii="Arial Nova" w:hAnsi="Arial Nova"/>
          <w:b/>
          <w:bCs/>
          <w:sz w:val="23"/>
          <w:szCs w:val="23"/>
        </w:rPr>
      </w:pPr>
    </w:p>
    <w:p w14:paraId="4316CE5D" w14:textId="77777777" w:rsidR="00286E76" w:rsidRPr="00347DE4" w:rsidRDefault="00286E76" w:rsidP="00286E76">
      <w:pPr>
        <w:spacing w:after="0" w:line="360" w:lineRule="auto"/>
        <w:jc w:val="both"/>
        <w:rPr>
          <w:rFonts w:ascii="Arial Nova" w:hAnsi="Arial Nova"/>
          <w:sz w:val="23"/>
          <w:szCs w:val="23"/>
        </w:rPr>
      </w:pPr>
      <w:r w:rsidRPr="00347DE4">
        <w:rPr>
          <w:rFonts w:ascii="Arial Nova" w:hAnsi="Arial Nova"/>
          <w:sz w:val="23"/>
          <w:szCs w:val="23"/>
        </w:rPr>
        <w:t>En el escrito de demanda, el promovente aduce que las autoridades administrativas han solicitado a la población una serie de medidas que impiden el desarrollo habitual del proceso electoral; por tanto, menciona que la única manera que tiene de conocer publicaciones del PAN, es acudir de manera personal a las instalaciones de dicho partido, lo que pone en riesgo su salud.</w:t>
      </w:r>
    </w:p>
    <w:p w14:paraId="5CF79CDA" w14:textId="77777777" w:rsidR="00286E76" w:rsidRPr="00347DE4" w:rsidRDefault="00286E76" w:rsidP="00286E76">
      <w:pPr>
        <w:spacing w:after="0" w:line="360" w:lineRule="auto"/>
        <w:jc w:val="both"/>
        <w:rPr>
          <w:rFonts w:ascii="Arial Nova" w:hAnsi="Arial Nova"/>
          <w:sz w:val="23"/>
          <w:szCs w:val="23"/>
        </w:rPr>
      </w:pPr>
    </w:p>
    <w:p w14:paraId="22493396" w14:textId="71306DC3" w:rsidR="00286E76" w:rsidRPr="00347DE4" w:rsidRDefault="00286E76" w:rsidP="00286E76">
      <w:pPr>
        <w:spacing w:after="0" w:line="360" w:lineRule="auto"/>
        <w:jc w:val="both"/>
        <w:rPr>
          <w:rFonts w:ascii="Arial Nova" w:hAnsi="Arial Nova"/>
          <w:sz w:val="23"/>
          <w:szCs w:val="23"/>
        </w:rPr>
      </w:pPr>
      <w:r w:rsidRPr="00347DE4">
        <w:rPr>
          <w:rFonts w:ascii="Arial Nova" w:hAnsi="Arial Nova"/>
          <w:sz w:val="23"/>
          <w:szCs w:val="23"/>
        </w:rPr>
        <w:t xml:space="preserve">Por otro lado, la promovente se duele de que la autoridad responsable le solicitó entregar diversa documentación de manera presencial y personal; lo que califica como ilegal, ya que sugiere que </w:t>
      </w:r>
      <w:r w:rsidR="007E21F6" w:rsidRPr="00347DE4">
        <w:rPr>
          <w:rFonts w:ascii="Arial Nova" w:hAnsi="Arial Nova"/>
          <w:sz w:val="23"/>
          <w:szCs w:val="23"/>
        </w:rPr>
        <w:t>el cumplimiento de estos trámites recae</w:t>
      </w:r>
      <w:r w:rsidRPr="00347DE4">
        <w:rPr>
          <w:rFonts w:ascii="Arial Nova" w:hAnsi="Arial Nova"/>
          <w:sz w:val="23"/>
          <w:szCs w:val="23"/>
        </w:rPr>
        <w:t xml:space="preserve"> en una ilegalidad al transgredir sus derechos humanos y garantidas individuales</w:t>
      </w:r>
      <w:r w:rsidR="007E21F6" w:rsidRPr="00347DE4">
        <w:rPr>
          <w:rFonts w:ascii="Arial Nova" w:hAnsi="Arial Nova"/>
          <w:sz w:val="23"/>
          <w:szCs w:val="23"/>
        </w:rPr>
        <w:t>, pues</w:t>
      </w:r>
      <w:r w:rsidRPr="00347DE4">
        <w:rPr>
          <w:rFonts w:ascii="Arial Nova" w:hAnsi="Arial Nova"/>
          <w:sz w:val="23"/>
          <w:szCs w:val="23"/>
        </w:rPr>
        <w:t xml:space="preserve"> pone</w:t>
      </w:r>
      <w:r w:rsidR="007E21F6" w:rsidRPr="00347DE4">
        <w:rPr>
          <w:rFonts w:ascii="Arial Nova" w:hAnsi="Arial Nova"/>
          <w:sz w:val="23"/>
          <w:szCs w:val="23"/>
        </w:rPr>
        <w:t>n</w:t>
      </w:r>
      <w:r w:rsidRPr="00347DE4">
        <w:rPr>
          <w:rFonts w:ascii="Arial Nova" w:hAnsi="Arial Nova"/>
          <w:sz w:val="23"/>
          <w:szCs w:val="23"/>
        </w:rPr>
        <w:t xml:space="preserve"> en riesgo su salud en razón de la pandemia del COVID-19.</w:t>
      </w:r>
    </w:p>
    <w:p w14:paraId="6D4CB38B" w14:textId="77777777" w:rsidR="00286E76" w:rsidRPr="00347DE4" w:rsidRDefault="00286E76" w:rsidP="00286E76">
      <w:pPr>
        <w:spacing w:after="0" w:line="360" w:lineRule="auto"/>
        <w:jc w:val="both"/>
        <w:rPr>
          <w:rFonts w:ascii="Arial Nova" w:hAnsi="Arial Nova"/>
          <w:sz w:val="23"/>
          <w:szCs w:val="23"/>
        </w:rPr>
      </w:pPr>
    </w:p>
    <w:p w14:paraId="3290C239" w14:textId="0C8EAEF3" w:rsidR="00286E76" w:rsidRPr="00347DE4" w:rsidRDefault="00286E76" w:rsidP="00286E76">
      <w:pPr>
        <w:spacing w:after="0" w:line="360" w:lineRule="auto"/>
        <w:jc w:val="both"/>
        <w:rPr>
          <w:rFonts w:ascii="Arial Nova" w:hAnsi="Arial Nova"/>
          <w:sz w:val="23"/>
          <w:szCs w:val="23"/>
        </w:rPr>
      </w:pPr>
      <w:r w:rsidRPr="00347DE4">
        <w:rPr>
          <w:rFonts w:ascii="Arial Nova" w:hAnsi="Arial Nova"/>
          <w:sz w:val="23"/>
          <w:szCs w:val="23"/>
        </w:rPr>
        <w:t>De ahí que, este Tribunal Electoral advierte que la causa de pedir de l</w:t>
      </w:r>
      <w:r w:rsidR="007E21F6" w:rsidRPr="00347DE4">
        <w:rPr>
          <w:rFonts w:ascii="Arial Nova" w:hAnsi="Arial Nova"/>
          <w:sz w:val="23"/>
          <w:szCs w:val="23"/>
        </w:rPr>
        <w:t>a y el actor</w:t>
      </w:r>
      <w:r w:rsidRPr="00347DE4">
        <w:rPr>
          <w:rFonts w:ascii="Arial Nova" w:hAnsi="Arial Nova"/>
          <w:sz w:val="23"/>
          <w:szCs w:val="23"/>
        </w:rPr>
        <w:t xml:space="preserve">, se fundamenta en el respeto pleno al derecho a la salud, con motivo de la pandemia provocada por COVID-19, al considerar que se podría generar en </w:t>
      </w:r>
      <w:r w:rsidR="007E21F6" w:rsidRPr="00347DE4">
        <w:rPr>
          <w:rFonts w:ascii="Arial Nova" w:hAnsi="Arial Nova"/>
          <w:sz w:val="23"/>
          <w:szCs w:val="23"/>
        </w:rPr>
        <w:t xml:space="preserve">ellos y en </w:t>
      </w:r>
      <w:r w:rsidRPr="00347DE4">
        <w:rPr>
          <w:rFonts w:ascii="Arial Nova" w:hAnsi="Arial Nova"/>
          <w:sz w:val="23"/>
          <w:szCs w:val="23"/>
        </w:rPr>
        <w:t>los miembros del partido, eventuales problemas de salud.</w:t>
      </w:r>
    </w:p>
    <w:p w14:paraId="7677DFBE" w14:textId="77777777" w:rsidR="00286E76" w:rsidRPr="00347DE4" w:rsidRDefault="00286E76" w:rsidP="00286E76">
      <w:pPr>
        <w:spacing w:after="0" w:line="360" w:lineRule="auto"/>
        <w:jc w:val="both"/>
        <w:rPr>
          <w:rFonts w:ascii="Arial Nova" w:hAnsi="Arial Nova"/>
          <w:sz w:val="23"/>
          <w:szCs w:val="23"/>
        </w:rPr>
      </w:pPr>
    </w:p>
    <w:p w14:paraId="6FCF7076" w14:textId="01101F92" w:rsidR="00286E76" w:rsidRPr="00347DE4" w:rsidRDefault="00286E76" w:rsidP="00286E76">
      <w:pPr>
        <w:spacing w:after="0" w:line="360" w:lineRule="auto"/>
        <w:jc w:val="both"/>
        <w:rPr>
          <w:rFonts w:ascii="Arial Nova" w:hAnsi="Arial Nova"/>
          <w:sz w:val="23"/>
          <w:szCs w:val="23"/>
        </w:rPr>
      </w:pPr>
      <w:r w:rsidRPr="00347DE4">
        <w:rPr>
          <w:rFonts w:ascii="Arial Nova" w:hAnsi="Arial Nova"/>
          <w:sz w:val="23"/>
          <w:szCs w:val="23"/>
        </w:rPr>
        <w:t>De lo precisado, se estiman infundados los motivo</w:t>
      </w:r>
      <w:r w:rsidR="007E21F6" w:rsidRPr="00347DE4">
        <w:rPr>
          <w:rFonts w:ascii="Arial Nova" w:hAnsi="Arial Nova"/>
          <w:sz w:val="23"/>
          <w:szCs w:val="23"/>
        </w:rPr>
        <w:t>s</w:t>
      </w:r>
      <w:r w:rsidRPr="00347DE4">
        <w:rPr>
          <w:rFonts w:ascii="Arial Nova" w:hAnsi="Arial Nova"/>
          <w:sz w:val="23"/>
          <w:szCs w:val="23"/>
        </w:rPr>
        <w:t xml:space="preserve"> de inconformidad asentados en razón de que no se exponen las razones suficientes e idóneas con las que se acredite que la militancia se encuentra obstaculizada en darse por enterada de las publicaciones que emanen del partido, así como tampoco existen elementos de convicción que confirmen que no se dan mecanismos alternos para la recepción y ejecución de tramites</w:t>
      </w:r>
      <w:r w:rsidR="005D2D9E" w:rsidRPr="00347DE4">
        <w:rPr>
          <w:rFonts w:ascii="Arial Nova" w:hAnsi="Arial Nova"/>
          <w:sz w:val="23"/>
          <w:szCs w:val="23"/>
        </w:rPr>
        <w:t xml:space="preserve"> partidistas.</w:t>
      </w:r>
    </w:p>
    <w:p w14:paraId="041A4333" w14:textId="77777777" w:rsidR="00286E76" w:rsidRPr="00347DE4" w:rsidRDefault="00286E76" w:rsidP="00286E76">
      <w:pPr>
        <w:spacing w:after="0" w:line="360" w:lineRule="auto"/>
        <w:jc w:val="both"/>
        <w:rPr>
          <w:rFonts w:ascii="Arial Nova" w:hAnsi="Arial Nova"/>
          <w:sz w:val="23"/>
          <w:szCs w:val="23"/>
        </w:rPr>
      </w:pPr>
    </w:p>
    <w:p w14:paraId="7E90B764" w14:textId="7881CAAB" w:rsidR="00286E76" w:rsidRPr="00347DE4" w:rsidRDefault="00286E76" w:rsidP="00286E76">
      <w:pPr>
        <w:spacing w:after="0" w:line="360" w:lineRule="auto"/>
        <w:jc w:val="both"/>
        <w:rPr>
          <w:rFonts w:ascii="Arial Nova" w:hAnsi="Arial Nova"/>
          <w:sz w:val="23"/>
          <w:szCs w:val="23"/>
        </w:rPr>
      </w:pPr>
      <w:r w:rsidRPr="00347DE4">
        <w:rPr>
          <w:rFonts w:ascii="Arial Nova" w:hAnsi="Arial Nova"/>
          <w:sz w:val="23"/>
          <w:szCs w:val="23"/>
        </w:rPr>
        <w:t>Es decir, en autos no se desprende algún dato contundente que permita inferir que la referida militancia</w:t>
      </w:r>
      <w:r w:rsidR="00E373D6" w:rsidRPr="00347DE4">
        <w:rPr>
          <w:rFonts w:ascii="Arial Nova" w:hAnsi="Arial Nova"/>
          <w:sz w:val="23"/>
          <w:szCs w:val="23"/>
        </w:rPr>
        <w:t xml:space="preserve"> y/o el accionante en cuestión</w:t>
      </w:r>
      <w:r w:rsidRPr="00347DE4">
        <w:rPr>
          <w:rFonts w:ascii="Arial Nova" w:hAnsi="Arial Nova"/>
          <w:sz w:val="23"/>
          <w:szCs w:val="23"/>
        </w:rPr>
        <w:t xml:space="preserve"> se encuentr</w:t>
      </w:r>
      <w:r w:rsidR="00E373D6" w:rsidRPr="00347DE4">
        <w:rPr>
          <w:rFonts w:ascii="Arial Nova" w:hAnsi="Arial Nova"/>
          <w:sz w:val="23"/>
          <w:szCs w:val="23"/>
        </w:rPr>
        <w:t>en</w:t>
      </w:r>
      <w:r w:rsidRPr="00347DE4">
        <w:rPr>
          <w:rFonts w:ascii="Arial Nova" w:hAnsi="Arial Nova"/>
          <w:sz w:val="23"/>
          <w:szCs w:val="23"/>
        </w:rPr>
        <w:t xml:space="preserve"> imposibilitad</w:t>
      </w:r>
      <w:r w:rsidR="00E373D6" w:rsidRPr="00347DE4">
        <w:rPr>
          <w:rFonts w:ascii="Arial Nova" w:hAnsi="Arial Nova"/>
          <w:sz w:val="23"/>
          <w:szCs w:val="23"/>
        </w:rPr>
        <w:t>os</w:t>
      </w:r>
      <w:r w:rsidRPr="00347DE4">
        <w:rPr>
          <w:rFonts w:ascii="Arial Nova" w:hAnsi="Arial Nova"/>
          <w:sz w:val="23"/>
          <w:szCs w:val="23"/>
        </w:rPr>
        <w:t xml:space="preserve"> en contribuir con las diversas actuaciones partidistas con motivo de la pandemia de COVID-19, siendo insuficiente lo manifestado por los impetrantes.</w:t>
      </w:r>
    </w:p>
    <w:p w14:paraId="10D87C8E" w14:textId="77777777" w:rsidR="00286E76" w:rsidRPr="00347DE4" w:rsidRDefault="00286E76" w:rsidP="00286E76">
      <w:pPr>
        <w:spacing w:after="0" w:line="360" w:lineRule="auto"/>
        <w:jc w:val="both"/>
        <w:rPr>
          <w:rFonts w:ascii="Arial Nova" w:hAnsi="Arial Nova"/>
          <w:sz w:val="23"/>
          <w:szCs w:val="23"/>
        </w:rPr>
      </w:pPr>
    </w:p>
    <w:p w14:paraId="5C2F0590" w14:textId="18FDC46F" w:rsidR="00286E76" w:rsidRPr="00347DE4" w:rsidRDefault="00286E76" w:rsidP="00286E76">
      <w:pPr>
        <w:spacing w:after="0" w:line="360" w:lineRule="auto"/>
        <w:jc w:val="both"/>
        <w:rPr>
          <w:rFonts w:ascii="Arial Nova" w:hAnsi="Arial Nova"/>
          <w:sz w:val="23"/>
          <w:szCs w:val="23"/>
        </w:rPr>
      </w:pPr>
      <w:r w:rsidRPr="00347DE4">
        <w:rPr>
          <w:rFonts w:ascii="Arial Nova" w:hAnsi="Arial Nova"/>
          <w:sz w:val="23"/>
          <w:szCs w:val="23"/>
        </w:rPr>
        <w:t xml:space="preserve">Abunda a lo anterior, que del mismo modo no existen elementos documentales con los cuales </w:t>
      </w:r>
      <w:r w:rsidR="000D49B6" w:rsidRPr="00347DE4">
        <w:rPr>
          <w:rFonts w:ascii="Arial Nova" w:hAnsi="Arial Nova"/>
          <w:sz w:val="23"/>
          <w:szCs w:val="23"/>
        </w:rPr>
        <w:t>se pueda acreditar</w:t>
      </w:r>
      <w:r w:rsidRPr="00347DE4">
        <w:rPr>
          <w:rFonts w:ascii="Arial Nova" w:hAnsi="Arial Nova"/>
          <w:sz w:val="23"/>
          <w:szCs w:val="23"/>
        </w:rPr>
        <w:t xml:space="preserve"> que simpatizantes y/o miembros del partido político en cuestión, están impedidos en participar </w:t>
      </w:r>
      <w:r w:rsidR="005D2D9E" w:rsidRPr="00347DE4">
        <w:rPr>
          <w:rFonts w:ascii="Arial Nova" w:hAnsi="Arial Nova"/>
          <w:i/>
          <w:iCs/>
          <w:sz w:val="23"/>
          <w:szCs w:val="23"/>
        </w:rPr>
        <w:t xml:space="preserve">-con motivo de la </w:t>
      </w:r>
      <w:r w:rsidR="00FF31FA" w:rsidRPr="00347DE4">
        <w:rPr>
          <w:rFonts w:ascii="Arial Nova" w:hAnsi="Arial Nova"/>
          <w:i/>
          <w:iCs/>
          <w:sz w:val="23"/>
          <w:szCs w:val="23"/>
        </w:rPr>
        <w:t>contingencia</w:t>
      </w:r>
      <w:r w:rsidR="005D2D9E" w:rsidRPr="00347DE4">
        <w:rPr>
          <w:rFonts w:ascii="Arial Nova" w:hAnsi="Arial Nova"/>
          <w:i/>
          <w:iCs/>
          <w:sz w:val="23"/>
          <w:szCs w:val="23"/>
        </w:rPr>
        <w:t xml:space="preserve"> sanitaria-</w:t>
      </w:r>
      <w:r w:rsidR="005D2D9E" w:rsidRPr="00347DE4">
        <w:rPr>
          <w:rFonts w:ascii="Arial Nova" w:hAnsi="Arial Nova"/>
          <w:sz w:val="23"/>
          <w:szCs w:val="23"/>
        </w:rPr>
        <w:t xml:space="preserve"> </w:t>
      </w:r>
      <w:r w:rsidRPr="00347DE4">
        <w:rPr>
          <w:rFonts w:ascii="Arial Nova" w:hAnsi="Arial Nova"/>
          <w:sz w:val="23"/>
          <w:szCs w:val="23"/>
        </w:rPr>
        <w:t xml:space="preserve">en el </w:t>
      </w:r>
      <w:r w:rsidRPr="00347DE4">
        <w:rPr>
          <w:rFonts w:ascii="Arial Nova" w:hAnsi="Arial Nova"/>
          <w:sz w:val="23"/>
          <w:szCs w:val="23"/>
        </w:rPr>
        <w:lastRenderedPageBreak/>
        <w:t>mecanismo electoral que nos ocupa; por lo que de manera natural los planteamientos formulados no acreditan limitación</w:t>
      </w:r>
      <w:r w:rsidR="00FF31FA" w:rsidRPr="00347DE4">
        <w:rPr>
          <w:rFonts w:ascii="Arial Nova" w:hAnsi="Arial Nova"/>
          <w:sz w:val="23"/>
          <w:szCs w:val="23"/>
        </w:rPr>
        <w:t xml:space="preserve"> alguna</w:t>
      </w:r>
      <w:r w:rsidRPr="00347DE4">
        <w:rPr>
          <w:rFonts w:ascii="Arial Nova" w:hAnsi="Arial Nova"/>
          <w:sz w:val="23"/>
          <w:szCs w:val="23"/>
        </w:rPr>
        <w:t>.</w:t>
      </w:r>
    </w:p>
    <w:p w14:paraId="12F54513" w14:textId="77777777" w:rsidR="00286E76" w:rsidRPr="00347DE4" w:rsidRDefault="00286E76" w:rsidP="00286E76">
      <w:pPr>
        <w:spacing w:after="0" w:line="360" w:lineRule="auto"/>
        <w:jc w:val="both"/>
        <w:rPr>
          <w:rFonts w:ascii="Arial Nova" w:hAnsi="Arial Nova"/>
          <w:sz w:val="23"/>
          <w:szCs w:val="23"/>
        </w:rPr>
      </w:pPr>
    </w:p>
    <w:p w14:paraId="23E9B310" w14:textId="044DA906" w:rsidR="00721BF7" w:rsidRDefault="00286E76" w:rsidP="00286E76">
      <w:pPr>
        <w:spacing w:after="0" w:line="360" w:lineRule="auto"/>
        <w:jc w:val="both"/>
        <w:rPr>
          <w:rFonts w:ascii="Arial Nova" w:hAnsi="Arial Nova"/>
          <w:sz w:val="23"/>
          <w:szCs w:val="23"/>
        </w:rPr>
      </w:pPr>
      <w:r w:rsidRPr="00347DE4">
        <w:rPr>
          <w:rFonts w:ascii="Arial Nova" w:hAnsi="Arial Nova"/>
          <w:sz w:val="23"/>
          <w:szCs w:val="23"/>
        </w:rPr>
        <w:t xml:space="preserve">No pasa desapercibido para esta entidad de justicia electoral, que efectivamente existe un riesgo latente en la ciudadanía de contagio del virus COVID-19; sin </w:t>
      </w:r>
      <w:r w:rsidR="002A105E" w:rsidRPr="00347DE4">
        <w:rPr>
          <w:rFonts w:ascii="Arial Nova" w:hAnsi="Arial Nova"/>
          <w:sz w:val="23"/>
          <w:szCs w:val="23"/>
        </w:rPr>
        <w:t>embargo,</w:t>
      </w:r>
      <w:r w:rsidRPr="00347DE4">
        <w:rPr>
          <w:rFonts w:ascii="Arial Nova" w:hAnsi="Arial Nova"/>
          <w:sz w:val="23"/>
          <w:szCs w:val="23"/>
        </w:rPr>
        <w:t xml:space="preserve"> los promoventes no evidencian que la autoridad responsable no </w:t>
      </w:r>
      <w:r w:rsidR="005E2A30" w:rsidRPr="00347DE4">
        <w:rPr>
          <w:rFonts w:ascii="Arial Nova" w:hAnsi="Arial Nova"/>
          <w:sz w:val="23"/>
          <w:szCs w:val="23"/>
        </w:rPr>
        <w:t>ejecute el</w:t>
      </w:r>
      <w:r w:rsidRPr="00347DE4">
        <w:rPr>
          <w:rFonts w:ascii="Arial Nova" w:hAnsi="Arial Nova"/>
          <w:sz w:val="23"/>
          <w:szCs w:val="23"/>
        </w:rPr>
        <w:t xml:space="preserve"> debido cumplimiento </w:t>
      </w:r>
      <w:r w:rsidR="005E2A30" w:rsidRPr="00347DE4">
        <w:rPr>
          <w:rFonts w:ascii="Arial Nova" w:hAnsi="Arial Nova"/>
          <w:sz w:val="23"/>
          <w:szCs w:val="23"/>
        </w:rPr>
        <w:t>de</w:t>
      </w:r>
      <w:r w:rsidRPr="00347DE4">
        <w:rPr>
          <w:rFonts w:ascii="Arial Nova" w:hAnsi="Arial Nova"/>
          <w:sz w:val="23"/>
          <w:szCs w:val="23"/>
        </w:rPr>
        <w:t xml:space="preserve"> las diversas medidas sanitarias instauradas, por lo que resulta inviable determinar alguna vulneración a su esfera derechos.</w:t>
      </w:r>
    </w:p>
    <w:p w14:paraId="325A0134" w14:textId="77777777" w:rsidR="007153BB" w:rsidRPr="00347DE4" w:rsidRDefault="007153BB" w:rsidP="00286E76">
      <w:pPr>
        <w:spacing w:after="0" w:line="360" w:lineRule="auto"/>
        <w:jc w:val="both"/>
        <w:rPr>
          <w:rFonts w:ascii="Arial Nova" w:hAnsi="Arial Nova"/>
          <w:sz w:val="23"/>
          <w:szCs w:val="23"/>
        </w:rPr>
      </w:pPr>
    </w:p>
    <w:p w14:paraId="76D19E56" w14:textId="10FF2CBE" w:rsidR="00721BF7" w:rsidRPr="00347DE4" w:rsidRDefault="00721BF7" w:rsidP="00286E76">
      <w:pPr>
        <w:spacing w:after="0" w:line="360" w:lineRule="auto"/>
        <w:jc w:val="both"/>
        <w:rPr>
          <w:rFonts w:ascii="Arial Nova" w:hAnsi="Arial Nova"/>
          <w:b/>
          <w:bCs/>
          <w:sz w:val="23"/>
          <w:szCs w:val="23"/>
        </w:rPr>
      </w:pPr>
      <w:r w:rsidRPr="00347DE4">
        <w:rPr>
          <w:rFonts w:ascii="Arial Nova" w:hAnsi="Arial Nova"/>
          <w:b/>
          <w:bCs/>
          <w:sz w:val="23"/>
          <w:szCs w:val="23"/>
        </w:rPr>
        <w:t xml:space="preserve">5.2.4. La manifestación de interés para participar en el procedimiento de </w:t>
      </w:r>
      <w:r w:rsidR="00152FC8" w:rsidRPr="00347DE4">
        <w:rPr>
          <w:rFonts w:ascii="Arial Nova" w:hAnsi="Arial Nova"/>
          <w:b/>
          <w:bCs/>
          <w:sz w:val="23"/>
          <w:szCs w:val="23"/>
        </w:rPr>
        <w:t>elección para renovar el Comité Directivo Estatal del PAN, no es suficiente para tener por satisfecho el registro.</w:t>
      </w:r>
    </w:p>
    <w:p w14:paraId="2864232E" w14:textId="24A6715B" w:rsidR="009826DF" w:rsidRPr="00347DE4" w:rsidRDefault="009826DF" w:rsidP="00286E76">
      <w:pPr>
        <w:spacing w:after="0" w:line="360" w:lineRule="auto"/>
        <w:jc w:val="both"/>
        <w:rPr>
          <w:rFonts w:ascii="Arial Nova" w:hAnsi="Arial Nova"/>
          <w:sz w:val="23"/>
          <w:szCs w:val="23"/>
        </w:rPr>
      </w:pPr>
    </w:p>
    <w:p w14:paraId="0EBAEAF6" w14:textId="20EFA28D" w:rsidR="009826DF" w:rsidRDefault="009826DF" w:rsidP="009826DF">
      <w:pPr>
        <w:spacing w:after="0" w:line="360" w:lineRule="auto"/>
        <w:jc w:val="both"/>
        <w:rPr>
          <w:rFonts w:ascii="Arial Nova" w:hAnsi="Arial Nova"/>
          <w:sz w:val="23"/>
          <w:szCs w:val="23"/>
        </w:rPr>
      </w:pPr>
      <w:r w:rsidRPr="00347DE4">
        <w:rPr>
          <w:rFonts w:ascii="Arial Nova" w:hAnsi="Arial Nova"/>
          <w:sz w:val="23"/>
          <w:szCs w:val="23"/>
        </w:rPr>
        <w:t xml:space="preserve">El </w:t>
      </w:r>
      <w:r w:rsidR="00161350" w:rsidRPr="00347DE4">
        <w:rPr>
          <w:rFonts w:ascii="Arial Nova" w:hAnsi="Arial Nova"/>
          <w:sz w:val="23"/>
          <w:szCs w:val="23"/>
        </w:rPr>
        <w:t>C. Manuel Cortina Reynoso</w:t>
      </w:r>
      <w:r w:rsidRPr="00347DE4">
        <w:rPr>
          <w:rFonts w:ascii="Arial Nova" w:hAnsi="Arial Nova"/>
          <w:sz w:val="23"/>
          <w:szCs w:val="23"/>
        </w:rPr>
        <w:t>, afirma haber manifestado por escrito su voluntad de contender el proceso interno de elección del CDE; no obstante, de dicha solicitud recayó una prevención por parte de la autoridad responsable, en donde -</w:t>
      </w:r>
      <w:r w:rsidRPr="00347DE4">
        <w:rPr>
          <w:rFonts w:ascii="Arial Nova" w:hAnsi="Arial Nova"/>
          <w:i/>
          <w:iCs/>
          <w:sz w:val="23"/>
          <w:szCs w:val="23"/>
        </w:rPr>
        <w:t>en un plazo de veinticuatro horas-</w:t>
      </w:r>
      <w:r w:rsidRPr="00347DE4">
        <w:rPr>
          <w:rFonts w:ascii="Arial Nova" w:hAnsi="Arial Nova"/>
          <w:sz w:val="23"/>
          <w:szCs w:val="23"/>
        </w:rPr>
        <w:t xml:space="preserve"> se le requería que exhibiera la licencia de separación del cargo </w:t>
      </w:r>
      <w:r w:rsidR="00B12CBE" w:rsidRPr="00347DE4">
        <w:rPr>
          <w:rFonts w:ascii="Arial Nova" w:hAnsi="Arial Nova"/>
          <w:sz w:val="23"/>
          <w:szCs w:val="23"/>
        </w:rPr>
        <w:t>público</w:t>
      </w:r>
      <w:r w:rsidRPr="00347DE4">
        <w:rPr>
          <w:rFonts w:ascii="Arial Nova" w:hAnsi="Arial Nova"/>
          <w:sz w:val="23"/>
          <w:szCs w:val="23"/>
        </w:rPr>
        <w:t xml:space="preserve"> que en ese momento ostentaba.</w:t>
      </w:r>
    </w:p>
    <w:p w14:paraId="243BD0DE" w14:textId="25C89FBA" w:rsidR="00DD7217" w:rsidRDefault="00DD7217" w:rsidP="009826DF">
      <w:pPr>
        <w:spacing w:after="0" w:line="360" w:lineRule="auto"/>
        <w:jc w:val="both"/>
        <w:rPr>
          <w:rFonts w:ascii="Arial Nova" w:hAnsi="Arial Nova"/>
          <w:sz w:val="23"/>
          <w:szCs w:val="23"/>
        </w:rPr>
      </w:pPr>
    </w:p>
    <w:p w14:paraId="1CA47C90" w14:textId="5CB26234" w:rsidR="00DD7217" w:rsidRPr="00347DE4" w:rsidRDefault="00DD7217" w:rsidP="009826DF">
      <w:pPr>
        <w:spacing w:after="0" w:line="360" w:lineRule="auto"/>
        <w:jc w:val="both"/>
        <w:rPr>
          <w:rFonts w:ascii="Arial Nova" w:hAnsi="Arial Nova"/>
          <w:sz w:val="23"/>
          <w:szCs w:val="23"/>
        </w:rPr>
      </w:pPr>
      <w:r>
        <w:rPr>
          <w:rFonts w:ascii="Arial Nova" w:hAnsi="Arial Nova"/>
          <w:sz w:val="23"/>
          <w:szCs w:val="23"/>
        </w:rPr>
        <w:t>Por su parte, la responsable indicó que efectivamente el promovente manifestó su voluntad de contender, empero contrario a lo sostenido por el mismo, no se desprendió la existencia de algún documento con el que se concretara fehacientemente el registro.</w:t>
      </w:r>
    </w:p>
    <w:p w14:paraId="33D48CED" w14:textId="77777777" w:rsidR="009826DF" w:rsidRPr="00347DE4" w:rsidRDefault="009826DF" w:rsidP="009826DF">
      <w:pPr>
        <w:spacing w:after="0" w:line="360" w:lineRule="auto"/>
        <w:jc w:val="both"/>
        <w:rPr>
          <w:rFonts w:ascii="Arial Nova" w:hAnsi="Arial Nova"/>
          <w:sz w:val="23"/>
          <w:szCs w:val="23"/>
        </w:rPr>
      </w:pPr>
    </w:p>
    <w:p w14:paraId="04CDB0E4" w14:textId="0ECCAD1C" w:rsidR="00DF7217" w:rsidRPr="00347DE4" w:rsidRDefault="00042B00" w:rsidP="009826DF">
      <w:pPr>
        <w:spacing w:after="0" w:line="360" w:lineRule="auto"/>
        <w:jc w:val="both"/>
        <w:rPr>
          <w:rFonts w:ascii="Arial Nova" w:hAnsi="Arial Nova"/>
          <w:sz w:val="23"/>
          <w:szCs w:val="23"/>
        </w:rPr>
      </w:pPr>
      <w:r>
        <w:rPr>
          <w:rFonts w:ascii="Arial Nova" w:hAnsi="Arial Nova"/>
          <w:sz w:val="23"/>
          <w:szCs w:val="23"/>
        </w:rPr>
        <w:t>Apoya a lo anterior, que</w:t>
      </w:r>
      <w:r w:rsidR="00DD7217">
        <w:rPr>
          <w:rFonts w:ascii="Arial Nova" w:hAnsi="Arial Nova"/>
          <w:sz w:val="23"/>
          <w:szCs w:val="23"/>
        </w:rPr>
        <w:t>,</w:t>
      </w:r>
      <w:r w:rsidR="009826DF" w:rsidRPr="00347DE4">
        <w:rPr>
          <w:rFonts w:ascii="Arial Nova" w:hAnsi="Arial Nova"/>
          <w:sz w:val="23"/>
          <w:szCs w:val="23"/>
        </w:rPr>
        <w:t xml:space="preserve"> de las constancias que integran el sumario de mérito,</w:t>
      </w:r>
      <w:r w:rsidR="00DD7217">
        <w:rPr>
          <w:rFonts w:ascii="Arial Nova" w:hAnsi="Arial Nova"/>
          <w:sz w:val="23"/>
          <w:szCs w:val="23"/>
        </w:rPr>
        <w:t xml:space="preserve"> </w:t>
      </w:r>
      <w:r w:rsidR="009826DF" w:rsidRPr="00347DE4">
        <w:rPr>
          <w:rFonts w:ascii="Arial Nova" w:hAnsi="Arial Nova"/>
          <w:sz w:val="23"/>
          <w:szCs w:val="23"/>
        </w:rPr>
        <w:t xml:space="preserve">no se advierte que el promovente hubiera saneado la prevención </w:t>
      </w:r>
      <w:r>
        <w:rPr>
          <w:rFonts w:ascii="Arial Nova" w:hAnsi="Arial Nova"/>
          <w:sz w:val="23"/>
          <w:szCs w:val="23"/>
        </w:rPr>
        <w:t>precisada en el primer párrafo, y por ende</w:t>
      </w:r>
      <w:r w:rsidR="009826DF" w:rsidRPr="00347DE4">
        <w:rPr>
          <w:rFonts w:ascii="Arial Nova" w:hAnsi="Arial Nova"/>
          <w:sz w:val="23"/>
          <w:szCs w:val="23"/>
        </w:rPr>
        <w:t xml:space="preserve"> que la solicitud de requisitos emitida por la autoridad partidista hubiera sido debidamente atendida</w:t>
      </w:r>
      <w:r>
        <w:rPr>
          <w:rFonts w:ascii="Arial Nova" w:hAnsi="Arial Nova"/>
          <w:sz w:val="23"/>
          <w:szCs w:val="23"/>
        </w:rPr>
        <w:t>; con lo que este Tribunal puede dilucidar que</w:t>
      </w:r>
      <w:r w:rsidR="009826DF" w:rsidRPr="00347DE4">
        <w:rPr>
          <w:rFonts w:ascii="Arial Nova" w:hAnsi="Arial Nova"/>
          <w:sz w:val="23"/>
          <w:szCs w:val="23"/>
        </w:rPr>
        <w:t xml:space="preserve"> no se formalizó el registro respectivo pues el accionante en ningún momento compareció para tales efectos</w:t>
      </w:r>
      <w:r w:rsidR="00875CAE" w:rsidRPr="00347DE4">
        <w:rPr>
          <w:rFonts w:ascii="Arial Nova" w:hAnsi="Arial Nova"/>
          <w:sz w:val="23"/>
          <w:szCs w:val="23"/>
        </w:rPr>
        <w:t xml:space="preserve"> ni dio cumplimiento a la totalidad de las formalidades exigidas para ello.</w:t>
      </w:r>
    </w:p>
    <w:p w14:paraId="5EF889B9" w14:textId="77777777" w:rsidR="00DF7217" w:rsidRPr="00347DE4" w:rsidRDefault="00DF7217" w:rsidP="009826DF">
      <w:pPr>
        <w:spacing w:after="0" w:line="360" w:lineRule="auto"/>
        <w:jc w:val="both"/>
        <w:rPr>
          <w:rFonts w:ascii="Arial Nova" w:hAnsi="Arial Nova"/>
          <w:sz w:val="23"/>
          <w:szCs w:val="23"/>
        </w:rPr>
      </w:pPr>
    </w:p>
    <w:p w14:paraId="6A5418E4" w14:textId="66A9305C" w:rsidR="001B1C73" w:rsidRPr="00347DE4" w:rsidRDefault="00DF7217" w:rsidP="001B1C73">
      <w:pPr>
        <w:spacing w:after="0" w:line="360" w:lineRule="auto"/>
        <w:jc w:val="both"/>
        <w:rPr>
          <w:rFonts w:ascii="Arial Nova" w:hAnsi="Arial Nova"/>
          <w:sz w:val="23"/>
          <w:szCs w:val="23"/>
        </w:rPr>
      </w:pPr>
      <w:r w:rsidRPr="00347DE4">
        <w:rPr>
          <w:rFonts w:ascii="Arial Nova" w:hAnsi="Arial Nova"/>
          <w:sz w:val="23"/>
          <w:szCs w:val="23"/>
        </w:rPr>
        <w:t>No pasa a desapercibido</w:t>
      </w:r>
      <w:r w:rsidR="005044A8" w:rsidRPr="00347DE4">
        <w:rPr>
          <w:rFonts w:ascii="Arial Nova" w:hAnsi="Arial Nova"/>
          <w:sz w:val="23"/>
          <w:szCs w:val="23"/>
        </w:rPr>
        <w:t>,</w:t>
      </w:r>
      <w:r w:rsidRPr="00347DE4">
        <w:rPr>
          <w:rFonts w:ascii="Arial Nova" w:hAnsi="Arial Nova"/>
          <w:sz w:val="23"/>
          <w:szCs w:val="23"/>
        </w:rPr>
        <w:t xml:space="preserve"> que</w:t>
      </w:r>
      <w:r w:rsidR="005044A8" w:rsidRPr="00347DE4">
        <w:rPr>
          <w:rFonts w:ascii="Arial Nova" w:hAnsi="Arial Nova"/>
          <w:sz w:val="23"/>
          <w:szCs w:val="23"/>
        </w:rPr>
        <w:t xml:space="preserve"> también</w:t>
      </w:r>
      <w:r w:rsidRPr="00347DE4">
        <w:rPr>
          <w:rFonts w:ascii="Arial Nova" w:hAnsi="Arial Nova"/>
          <w:sz w:val="23"/>
          <w:szCs w:val="23"/>
        </w:rPr>
        <w:t xml:space="preserve"> apunta que la convocatoria </w:t>
      </w:r>
      <w:r w:rsidR="005044A8" w:rsidRPr="00347DE4">
        <w:rPr>
          <w:rFonts w:ascii="Arial Nova" w:hAnsi="Arial Nova"/>
          <w:sz w:val="23"/>
          <w:szCs w:val="23"/>
        </w:rPr>
        <w:t>exige</w:t>
      </w:r>
      <w:r w:rsidRPr="00347DE4">
        <w:rPr>
          <w:rFonts w:ascii="Arial Nova" w:hAnsi="Arial Nova"/>
          <w:sz w:val="23"/>
          <w:szCs w:val="23"/>
        </w:rPr>
        <w:t xml:space="preserve"> una licencia de separación al cargo </w:t>
      </w:r>
      <w:r w:rsidR="001B1C73" w:rsidRPr="00347DE4">
        <w:rPr>
          <w:rFonts w:ascii="Arial Nova" w:hAnsi="Arial Nova"/>
          <w:sz w:val="23"/>
          <w:szCs w:val="23"/>
        </w:rPr>
        <w:t xml:space="preserve">en el mismo momento de manifestar la intención de participar, mientras que la ROEM lo requiere un </w:t>
      </w:r>
      <w:r w:rsidR="00B7158A" w:rsidRPr="00347DE4">
        <w:rPr>
          <w:rFonts w:ascii="Arial Nova" w:hAnsi="Arial Nova"/>
          <w:sz w:val="23"/>
          <w:szCs w:val="23"/>
        </w:rPr>
        <w:t>día</w:t>
      </w:r>
      <w:r w:rsidR="001B1C73" w:rsidRPr="00347DE4">
        <w:rPr>
          <w:rFonts w:ascii="Arial Nova" w:hAnsi="Arial Nova"/>
          <w:sz w:val="23"/>
          <w:szCs w:val="23"/>
        </w:rPr>
        <w:t xml:space="preserve"> antes,</w:t>
      </w:r>
      <w:r w:rsidR="00B7158A" w:rsidRPr="00347DE4">
        <w:rPr>
          <w:rFonts w:ascii="Arial Nova" w:hAnsi="Arial Nova"/>
          <w:sz w:val="23"/>
          <w:szCs w:val="23"/>
        </w:rPr>
        <w:t xml:space="preserve"> por lo que acusa que la convocatoria es contraria al reglamento pues impone una carga mayor para el aspirante.</w:t>
      </w:r>
    </w:p>
    <w:p w14:paraId="1790CC86" w14:textId="2902DF96" w:rsidR="007B4AF5" w:rsidRPr="00347DE4" w:rsidRDefault="007B4AF5" w:rsidP="001B1C73">
      <w:pPr>
        <w:spacing w:after="0" w:line="360" w:lineRule="auto"/>
        <w:jc w:val="both"/>
        <w:rPr>
          <w:rFonts w:ascii="Arial Nova" w:hAnsi="Arial Nova"/>
          <w:sz w:val="23"/>
          <w:szCs w:val="23"/>
        </w:rPr>
      </w:pPr>
    </w:p>
    <w:p w14:paraId="7C2F245B" w14:textId="6FB4C439" w:rsidR="009826DF" w:rsidRPr="00347DE4" w:rsidRDefault="007B4AF5" w:rsidP="009826DF">
      <w:pPr>
        <w:spacing w:after="0" w:line="360" w:lineRule="auto"/>
        <w:jc w:val="both"/>
        <w:rPr>
          <w:rFonts w:ascii="Arial Nova" w:hAnsi="Arial Nova"/>
          <w:sz w:val="23"/>
          <w:szCs w:val="23"/>
        </w:rPr>
      </w:pPr>
      <w:r w:rsidRPr="00347DE4">
        <w:rPr>
          <w:rFonts w:ascii="Arial Nova" w:hAnsi="Arial Nova"/>
          <w:sz w:val="23"/>
          <w:szCs w:val="23"/>
        </w:rPr>
        <w:t xml:space="preserve">Sin embargo, no se acredita que se hubiera </w:t>
      </w:r>
      <w:r w:rsidR="00A85FA6" w:rsidRPr="00347DE4">
        <w:rPr>
          <w:rFonts w:ascii="Arial Nova" w:hAnsi="Arial Nova"/>
          <w:sz w:val="23"/>
          <w:szCs w:val="23"/>
        </w:rPr>
        <w:t xml:space="preserve">dado cumplimiento en observancia a cualquiera de las dos disposiciones normativas, es decir, el accionante se limita a </w:t>
      </w:r>
      <w:r w:rsidR="00A85FA6" w:rsidRPr="00347DE4">
        <w:rPr>
          <w:rFonts w:ascii="Arial Nova" w:hAnsi="Arial Nova"/>
          <w:sz w:val="23"/>
          <w:szCs w:val="23"/>
        </w:rPr>
        <w:lastRenderedPageBreak/>
        <w:t>quejar</w:t>
      </w:r>
      <w:r w:rsidR="00D55C33" w:rsidRPr="00347DE4">
        <w:rPr>
          <w:rFonts w:ascii="Arial Nova" w:hAnsi="Arial Nova"/>
          <w:sz w:val="23"/>
          <w:szCs w:val="23"/>
        </w:rPr>
        <w:t xml:space="preserve">se </w:t>
      </w:r>
      <w:r w:rsidR="00A85FA6" w:rsidRPr="00347DE4">
        <w:rPr>
          <w:rFonts w:ascii="Arial Nova" w:hAnsi="Arial Nova"/>
          <w:sz w:val="23"/>
          <w:szCs w:val="23"/>
        </w:rPr>
        <w:t xml:space="preserve">de la supuesta contrariedad, pero no </w:t>
      </w:r>
      <w:r w:rsidR="00D55C33" w:rsidRPr="00347DE4">
        <w:rPr>
          <w:rFonts w:ascii="Arial Nova" w:hAnsi="Arial Nova"/>
          <w:sz w:val="23"/>
          <w:szCs w:val="23"/>
        </w:rPr>
        <w:t>atiende ninguna</w:t>
      </w:r>
      <w:r w:rsidR="005044A8" w:rsidRPr="00347DE4">
        <w:rPr>
          <w:rFonts w:ascii="Arial Nova" w:hAnsi="Arial Nova"/>
          <w:sz w:val="23"/>
          <w:szCs w:val="23"/>
        </w:rPr>
        <w:t xml:space="preserve"> en las fechas establecidas</w:t>
      </w:r>
      <w:r w:rsidR="00D55C33" w:rsidRPr="00347DE4">
        <w:rPr>
          <w:rFonts w:ascii="Arial Nova" w:hAnsi="Arial Nova"/>
          <w:sz w:val="23"/>
          <w:szCs w:val="23"/>
        </w:rPr>
        <w:t xml:space="preserve">, por lo que a ningún sentido efectivo llevaría considerar que </w:t>
      </w:r>
      <w:r w:rsidR="003D7C7B" w:rsidRPr="00347DE4">
        <w:rPr>
          <w:rFonts w:ascii="Arial Nova" w:hAnsi="Arial Nova"/>
          <w:sz w:val="23"/>
          <w:szCs w:val="23"/>
        </w:rPr>
        <w:t>se violenta alguna garantía en su perjuicio y/o que la responsable no atiende exhaustivamente su agravio.</w:t>
      </w:r>
    </w:p>
    <w:p w14:paraId="04D8C056" w14:textId="0A576003" w:rsidR="00684ACB" w:rsidRPr="00347DE4" w:rsidRDefault="00684ACB" w:rsidP="009826DF">
      <w:pPr>
        <w:spacing w:after="0" w:line="360" w:lineRule="auto"/>
        <w:jc w:val="both"/>
        <w:rPr>
          <w:rFonts w:ascii="Arial Nova" w:hAnsi="Arial Nova"/>
          <w:sz w:val="23"/>
          <w:szCs w:val="23"/>
        </w:rPr>
      </w:pPr>
    </w:p>
    <w:p w14:paraId="24D0C5C9" w14:textId="77777777" w:rsidR="00684ACB" w:rsidRPr="00347DE4" w:rsidRDefault="00684ACB" w:rsidP="00684ACB">
      <w:pPr>
        <w:spacing w:after="0" w:line="360" w:lineRule="auto"/>
        <w:jc w:val="both"/>
        <w:rPr>
          <w:rFonts w:ascii="Arial Nova" w:hAnsi="Arial Nova"/>
          <w:sz w:val="23"/>
          <w:szCs w:val="23"/>
        </w:rPr>
      </w:pPr>
      <w:r w:rsidRPr="00347DE4">
        <w:rPr>
          <w:rFonts w:ascii="Arial Nova" w:hAnsi="Arial Nova"/>
          <w:sz w:val="23"/>
          <w:szCs w:val="23"/>
        </w:rPr>
        <w:t xml:space="preserve">Es decir, el hecho de que una persona entregue su intención de registro en el proceso interno del partido, no implica necesariamente que su registro seria aprobado, pues el órgano responsable para ello deberá determinar que registros aprobar conforme al debido cumplimiento de todos y cada uno de los requisitos establecidos en la convocatoria. </w:t>
      </w:r>
    </w:p>
    <w:p w14:paraId="550B127A" w14:textId="77777777" w:rsidR="00684ACB" w:rsidRPr="00347DE4" w:rsidRDefault="00684ACB" w:rsidP="009826DF">
      <w:pPr>
        <w:spacing w:after="0" w:line="360" w:lineRule="auto"/>
        <w:jc w:val="both"/>
        <w:rPr>
          <w:rFonts w:ascii="Arial Nova" w:hAnsi="Arial Nova"/>
          <w:sz w:val="23"/>
          <w:szCs w:val="23"/>
        </w:rPr>
      </w:pPr>
    </w:p>
    <w:p w14:paraId="41463F0C" w14:textId="02959958" w:rsidR="00BA5E66" w:rsidRPr="00347DE4" w:rsidRDefault="00BA5E66" w:rsidP="00715040">
      <w:pPr>
        <w:spacing w:after="0" w:line="360" w:lineRule="auto"/>
        <w:jc w:val="both"/>
        <w:rPr>
          <w:rFonts w:ascii="Arial Nova" w:hAnsi="Arial Nova"/>
          <w:sz w:val="23"/>
          <w:szCs w:val="23"/>
        </w:rPr>
      </w:pPr>
      <w:r w:rsidRPr="00347DE4">
        <w:rPr>
          <w:rFonts w:ascii="Arial Nova" w:hAnsi="Arial Nova"/>
          <w:sz w:val="23"/>
          <w:szCs w:val="23"/>
        </w:rPr>
        <w:t>Al caso concreto, si bien la recepción del escrito de intención de contender resulta ser una de las diversas disposiciones exigidas, lo cierto es que este también se encuentra sujeto de validez conforme a las condiciones que conlleva, tal y como pueden ser la licencia de separación de un cargo público y algún documento con el cual se acredite personalidad.</w:t>
      </w:r>
    </w:p>
    <w:p w14:paraId="37A732DE" w14:textId="77777777" w:rsidR="00BA5E66" w:rsidRPr="00347DE4" w:rsidRDefault="00BA5E66" w:rsidP="00715040">
      <w:pPr>
        <w:spacing w:after="0" w:line="360" w:lineRule="auto"/>
        <w:jc w:val="both"/>
        <w:rPr>
          <w:rFonts w:ascii="Arial Nova" w:hAnsi="Arial Nova"/>
          <w:sz w:val="23"/>
          <w:szCs w:val="23"/>
        </w:rPr>
      </w:pPr>
    </w:p>
    <w:p w14:paraId="52B374C4" w14:textId="3EED7B7D" w:rsidR="00715040" w:rsidRPr="00347DE4" w:rsidRDefault="00715040" w:rsidP="00715040">
      <w:pPr>
        <w:spacing w:after="0" w:line="360" w:lineRule="auto"/>
        <w:jc w:val="both"/>
        <w:rPr>
          <w:rFonts w:ascii="Arial Nova" w:hAnsi="Arial Nova"/>
          <w:sz w:val="23"/>
          <w:szCs w:val="23"/>
        </w:rPr>
      </w:pPr>
      <w:r w:rsidRPr="00347DE4">
        <w:rPr>
          <w:rFonts w:ascii="Arial Nova" w:hAnsi="Arial Nova"/>
          <w:sz w:val="23"/>
          <w:szCs w:val="23"/>
        </w:rPr>
        <w:t>En tal tesitura, cabe señalar que los planteamientos vertidos por el promovente son infundados dadas las particularidades específicas de las disposiciones normativas del partido político, ya que la simple entrega de manifestaciones en relación con la intención de contender, no implica de forma alguna el otorgamiento de una candidatura o genera la expectativa de derecho alguno.</w:t>
      </w:r>
    </w:p>
    <w:p w14:paraId="1ABEF1ED" w14:textId="2A53D176" w:rsidR="00F56651" w:rsidRPr="00347DE4" w:rsidRDefault="00F56651" w:rsidP="009826DF">
      <w:pPr>
        <w:spacing w:after="0" w:line="360" w:lineRule="auto"/>
        <w:jc w:val="both"/>
        <w:rPr>
          <w:rFonts w:ascii="Arial Nova" w:hAnsi="Arial Nova"/>
          <w:sz w:val="23"/>
          <w:szCs w:val="23"/>
        </w:rPr>
      </w:pPr>
    </w:p>
    <w:p w14:paraId="6C9776D4" w14:textId="34A5E174" w:rsidR="00F56651" w:rsidRPr="00347DE4" w:rsidRDefault="00F56651" w:rsidP="009826DF">
      <w:pPr>
        <w:spacing w:after="0" w:line="360" w:lineRule="auto"/>
        <w:jc w:val="both"/>
        <w:rPr>
          <w:rFonts w:ascii="Arial Nova" w:hAnsi="Arial Nova"/>
          <w:sz w:val="23"/>
          <w:szCs w:val="23"/>
        </w:rPr>
      </w:pPr>
      <w:r w:rsidRPr="009A1611">
        <w:rPr>
          <w:rFonts w:ascii="Arial Nova" w:hAnsi="Arial Nova"/>
          <w:sz w:val="23"/>
          <w:szCs w:val="23"/>
        </w:rPr>
        <w:t xml:space="preserve">Por otro lado, </w:t>
      </w:r>
      <w:r w:rsidR="0073103C" w:rsidRPr="009A1611">
        <w:rPr>
          <w:rFonts w:ascii="Arial Nova" w:hAnsi="Arial Nova"/>
          <w:sz w:val="23"/>
          <w:szCs w:val="23"/>
        </w:rPr>
        <w:t xml:space="preserve">el 12 de octubre, </w:t>
      </w:r>
      <w:r w:rsidRPr="009A1611">
        <w:rPr>
          <w:rFonts w:ascii="Arial Nova" w:hAnsi="Arial Nova"/>
          <w:sz w:val="23"/>
          <w:szCs w:val="23"/>
        </w:rPr>
        <w:t>la C. Ma. Leticia Ramírez Alba</w:t>
      </w:r>
      <w:r w:rsidR="00161350" w:rsidRPr="009A1611">
        <w:rPr>
          <w:rFonts w:ascii="Arial Nova" w:hAnsi="Arial Nova"/>
          <w:sz w:val="23"/>
          <w:szCs w:val="23"/>
        </w:rPr>
        <w:t xml:space="preserve"> afirma haber solicitado</w:t>
      </w:r>
      <w:r w:rsidR="00796114" w:rsidRPr="009A1611">
        <w:rPr>
          <w:rFonts w:ascii="Arial Nova" w:hAnsi="Arial Nova"/>
          <w:sz w:val="23"/>
          <w:szCs w:val="23"/>
        </w:rPr>
        <w:t xml:space="preserve">, a través del C. Luis Manuel Gaytán Ibarra, </w:t>
      </w:r>
      <w:r w:rsidR="00161350" w:rsidRPr="009A1611">
        <w:rPr>
          <w:rFonts w:ascii="Arial Nova" w:hAnsi="Arial Nova"/>
          <w:sz w:val="23"/>
          <w:szCs w:val="23"/>
        </w:rPr>
        <w:t>cit</w:t>
      </w:r>
      <w:r w:rsidR="00796114" w:rsidRPr="009A1611">
        <w:rPr>
          <w:rFonts w:ascii="Arial Nova" w:hAnsi="Arial Nova"/>
          <w:sz w:val="23"/>
          <w:szCs w:val="23"/>
        </w:rPr>
        <w:t>a mediante correo electrónico</w:t>
      </w:r>
      <w:r w:rsidR="00161350" w:rsidRPr="009A1611">
        <w:rPr>
          <w:rFonts w:ascii="Arial Nova" w:hAnsi="Arial Nova"/>
          <w:sz w:val="23"/>
          <w:szCs w:val="23"/>
        </w:rPr>
        <w:t xml:space="preserve"> para el registro de la planilla</w:t>
      </w:r>
      <w:r w:rsidR="00796114" w:rsidRPr="009A1611">
        <w:rPr>
          <w:rFonts w:ascii="Arial Nova" w:hAnsi="Arial Nova"/>
          <w:sz w:val="23"/>
          <w:szCs w:val="23"/>
        </w:rPr>
        <w:t xml:space="preserve"> la promovente </w:t>
      </w:r>
      <w:r w:rsidR="00E27230" w:rsidRPr="009A1611">
        <w:rPr>
          <w:rFonts w:ascii="Arial Nova" w:hAnsi="Arial Nova"/>
          <w:sz w:val="23"/>
          <w:szCs w:val="23"/>
        </w:rPr>
        <w:t>que encabezaba;</w:t>
      </w:r>
      <w:r w:rsidR="00796114" w:rsidRPr="009A1611">
        <w:rPr>
          <w:rFonts w:ascii="Arial Nova" w:hAnsi="Arial Nova"/>
          <w:sz w:val="23"/>
          <w:szCs w:val="23"/>
        </w:rPr>
        <w:t xml:space="preserve"> </w:t>
      </w:r>
      <w:r w:rsidR="00E27230" w:rsidRPr="009A1611">
        <w:rPr>
          <w:rFonts w:ascii="Arial Nova" w:hAnsi="Arial Nova"/>
          <w:sz w:val="23"/>
          <w:szCs w:val="23"/>
        </w:rPr>
        <w:t>además de que menciona que un día posterior, manifestó por escrito la intención para contender al proceso que nos ocupa</w:t>
      </w:r>
      <w:r w:rsidR="00CB04E8" w:rsidRPr="009A1611">
        <w:rPr>
          <w:rFonts w:ascii="Arial Nova" w:hAnsi="Arial Nova"/>
          <w:sz w:val="23"/>
          <w:szCs w:val="23"/>
        </w:rPr>
        <w:t xml:space="preserve">, </w:t>
      </w:r>
      <w:r w:rsidR="009A1611">
        <w:rPr>
          <w:rFonts w:ascii="Arial Nova" w:hAnsi="Arial Nova"/>
          <w:sz w:val="23"/>
          <w:szCs w:val="23"/>
        </w:rPr>
        <w:t>acompañando</w:t>
      </w:r>
      <w:r w:rsidR="00CB04E8" w:rsidRPr="009A1611">
        <w:rPr>
          <w:rFonts w:ascii="Arial Nova" w:hAnsi="Arial Nova"/>
          <w:sz w:val="23"/>
          <w:szCs w:val="23"/>
        </w:rPr>
        <w:t xml:space="preserve"> a este </w:t>
      </w:r>
      <w:r w:rsidR="008060FB" w:rsidRPr="009A1611">
        <w:rPr>
          <w:rFonts w:ascii="Arial Nova" w:hAnsi="Arial Nova"/>
          <w:sz w:val="23"/>
          <w:szCs w:val="23"/>
        </w:rPr>
        <w:t>último</w:t>
      </w:r>
      <w:r w:rsidR="007153BB" w:rsidRPr="009A1611">
        <w:rPr>
          <w:rFonts w:ascii="Arial Nova" w:hAnsi="Arial Nova"/>
          <w:sz w:val="23"/>
          <w:szCs w:val="23"/>
        </w:rPr>
        <w:t>,</w:t>
      </w:r>
      <w:r w:rsidR="00CB04E8" w:rsidRPr="009A1611">
        <w:rPr>
          <w:rFonts w:ascii="Arial Nova" w:hAnsi="Arial Nova"/>
          <w:sz w:val="23"/>
          <w:szCs w:val="23"/>
        </w:rPr>
        <w:t xml:space="preserve"> copia simple de su credencial vigente.</w:t>
      </w:r>
    </w:p>
    <w:p w14:paraId="73F13912" w14:textId="08276379" w:rsidR="00327F6B" w:rsidRPr="00347DE4" w:rsidRDefault="00327F6B" w:rsidP="009826DF">
      <w:pPr>
        <w:spacing w:after="0" w:line="360" w:lineRule="auto"/>
        <w:jc w:val="both"/>
        <w:rPr>
          <w:rFonts w:ascii="Arial Nova" w:hAnsi="Arial Nova"/>
          <w:sz w:val="23"/>
          <w:szCs w:val="23"/>
        </w:rPr>
      </w:pPr>
    </w:p>
    <w:p w14:paraId="6A1FDD37" w14:textId="1230A8D4" w:rsidR="00327F6B" w:rsidRPr="00347DE4" w:rsidRDefault="00327F6B" w:rsidP="009826DF">
      <w:pPr>
        <w:spacing w:after="0" w:line="360" w:lineRule="auto"/>
        <w:jc w:val="both"/>
        <w:rPr>
          <w:rFonts w:ascii="Arial Nova" w:hAnsi="Arial Nova"/>
          <w:sz w:val="23"/>
          <w:szCs w:val="23"/>
        </w:rPr>
      </w:pPr>
      <w:r w:rsidRPr="00347DE4">
        <w:rPr>
          <w:rFonts w:ascii="Arial Nova" w:hAnsi="Arial Nova"/>
          <w:sz w:val="23"/>
          <w:szCs w:val="23"/>
        </w:rPr>
        <w:t xml:space="preserve">Luego, </w:t>
      </w:r>
      <w:r w:rsidR="00CD3A02" w:rsidRPr="00347DE4">
        <w:rPr>
          <w:rFonts w:ascii="Arial Nova" w:hAnsi="Arial Nova"/>
          <w:sz w:val="23"/>
          <w:szCs w:val="23"/>
        </w:rPr>
        <w:t>en fecha de trece de octub</w:t>
      </w:r>
      <w:r w:rsidR="00521DC6" w:rsidRPr="00347DE4">
        <w:rPr>
          <w:rFonts w:ascii="Arial Nova" w:hAnsi="Arial Nova"/>
          <w:sz w:val="23"/>
          <w:szCs w:val="23"/>
        </w:rPr>
        <w:t>re</w:t>
      </w:r>
      <w:r w:rsidR="00CD3A02" w:rsidRPr="00347DE4">
        <w:rPr>
          <w:rFonts w:ascii="Arial Nova" w:hAnsi="Arial Nova"/>
          <w:sz w:val="23"/>
          <w:szCs w:val="23"/>
        </w:rPr>
        <w:t xml:space="preserve"> </w:t>
      </w:r>
      <w:r w:rsidRPr="00347DE4">
        <w:rPr>
          <w:rFonts w:ascii="Arial Nova" w:hAnsi="Arial Nova"/>
          <w:sz w:val="23"/>
          <w:szCs w:val="23"/>
        </w:rPr>
        <w:t>menciona que la CEO calificó como improcedente</w:t>
      </w:r>
      <w:r w:rsidR="0073103C" w:rsidRPr="00347DE4">
        <w:rPr>
          <w:rFonts w:ascii="Arial Nova" w:hAnsi="Arial Nova"/>
          <w:sz w:val="23"/>
          <w:szCs w:val="23"/>
        </w:rPr>
        <w:t xml:space="preserve"> la solicitud de cita para registrarse en virtud de que esta no se re</w:t>
      </w:r>
      <w:r w:rsidR="00AD749E" w:rsidRPr="00347DE4">
        <w:rPr>
          <w:rFonts w:ascii="Arial Nova" w:hAnsi="Arial Nova"/>
          <w:sz w:val="23"/>
          <w:szCs w:val="23"/>
        </w:rPr>
        <w:t>alizó</w:t>
      </w:r>
      <w:r w:rsidR="0073103C" w:rsidRPr="00347DE4">
        <w:rPr>
          <w:rFonts w:ascii="Arial Nova" w:hAnsi="Arial Nova"/>
          <w:sz w:val="23"/>
          <w:szCs w:val="23"/>
        </w:rPr>
        <w:t xml:space="preserve"> en los términos y plazos señalados</w:t>
      </w:r>
      <w:r w:rsidR="00A4688F" w:rsidRPr="00347DE4">
        <w:rPr>
          <w:rFonts w:ascii="Arial Nova" w:hAnsi="Arial Nova"/>
          <w:sz w:val="23"/>
          <w:szCs w:val="23"/>
        </w:rPr>
        <w:t>,</w:t>
      </w:r>
      <w:r w:rsidR="00F30C53" w:rsidRPr="00347DE4">
        <w:rPr>
          <w:rFonts w:ascii="Arial Nova" w:hAnsi="Arial Nova"/>
          <w:sz w:val="23"/>
          <w:szCs w:val="23"/>
        </w:rPr>
        <w:t xml:space="preserve"> </w:t>
      </w:r>
      <w:r w:rsidR="00042B00">
        <w:rPr>
          <w:rFonts w:ascii="Arial Nova" w:hAnsi="Arial Nova"/>
          <w:sz w:val="23"/>
          <w:szCs w:val="23"/>
        </w:rPr>
        <w:t>pues la impetrante no la solicitó de manera personal e intransferible.</w:t>
      </w:r>
    </w:p>
    <w:p w14:paraId="3792A31B" w14:textId="77777777" w:rsidR="009826DF" w:rsidRPr="00347DE4" w:rsidRDefault="009826DF" w:rsidP="009826DF">
      <w:pPr>
        <w:spacing w:after="0" w:line="360" w:lineRule="auto"/>
        <w:jc w:val="both"/>
        <w:rPr>
          <w:rFonts w:ascii="Arial Nova" w:hAnsi="Arial Nova"/>
          <w:sz w:val="23"/>
          <w:szCs w:val="23"/>
        </w:rPr>
      </w:pPr>
    </w:p>
    <w:p w14:paraId="684E339E" w14:textId="16CF47E8" w:rsidR="009826DF" w:rsidRPr="00347DE4" w:rsidRDefault="009826DF" w:rsidP="009826DF">
      <w:pPr>
        <w:spacing w:after="0" w:line="360" w:lineRule="auto"/>
        <w:jc w:val="both"/>
        <w:rPr>
          <w:rFonts w:ascii="Arial Nova" w:hAnsi="Arial Nova"/>
          <w:sz w:val="23"/>
          <w:szCs w:val="23"/>
        </w:rPr>
      </w:pPr>
      <w:r w:rsidRPr="00347DE4">
        <w:rPr>
          <w:rFonts w:ascii="Arial Nova" w:hAnsi="Arial Nova"/>
          <w:sz w:val="23"/>
          <w:szCs w:val="23"/>
        </w:rPr>
        <w:t xml:space="preserve">En ese orden de ideas, </w:t>
      </w:r>
      <w:r w:rsidR="00684ACB" w:rsidRPr="00347DE4">
        <w:rPr>
          <w:rFonts w:ascii="Arial Nova" w:hAnsi="Arial Nova"/>
          <w:sz w:val="23"/>
          <w:szCs w:val="23"/>
        </w:rPr>
        <w:t xml:space="preserve">menciona que </w:t>
      </w:r>
      <w:r w:rsidRPr="00347DE4">
        <w:rPr>
          <w:rFonts w:ascii="Arial Nova" w:hAnsi="Arial Nova"/>
          <w:sz w:val="23"/>
          <w:szCs w:val="23"/>
        </w:rPr>
        <w:t xml:space="preserve">la autoridad responsable emitió una resolución, en la que únicamente se tuvo por compareciendo para el registro en los términos establecidos para ello, a los CC. Francisco Javier Luevano Núñez y Alfonso Alejandro Jurado Ávila, toda vez que </w:t>
      </w:r>
      <w:r w:rsidRPr="00347DE4">
        <w:rPr>
          <w:rFonts w:ascii="Arial Nova" w:hAnsi="Arial Nova"/>
          <w:i/>
          <w:iCs/>
          <w:sz w:val="23"/>
          <w:szCs w:val="23"/>
        </w:rPr>
        <w:t>-como fue precisado anteriormente-</w:t>
      </w:r>
      <w:r w:rsidRPr="00347DE4">
        <w:rPr>
          <w:rFonts w:ascii="Arial Nova" w:hAnsi="Arial Nova"/>
          <w:sz w:val="23"/>
          <w:szCs w:val="23"/>
        </w:rPr>
        <w:t xml:space="preserve"> </w:t>
      </w:r>
      <w:r w:rsidR="00334B28" w:rsidRPr="00347DE4">
        <w:rPr>
          <w:rFonts w:ascii="Arial Nova" w:hAnsi="Arial Nova"/>
          <w:sz w:val="23"/>
          <w:szCs w:val="23"/>
        </w:rPr>
        <w:t>l</w:t>
      </w:r>
      <w:r w:rsidR="00A4688F" w:rsidRPr="00347DE4">
        <w:rPr>
          <w:rFonts w:ascii="Arial Nova" w:hAnsi="Arial Nova"/>
          <w:sz w:val="23"/>
          <w:szCs w:val="23"/>
        </w:rPr>
        <w:t>a</w:t>
      </w:r>
      <w:r w:rsidRPr="00347DE4">
        <w:rPr>
          <w:rFonts w:ascii="Arial Nova" w:hAnsi="Arial Nova"/>
          <w:sz w:val="23"/>
          <w:szCs w:val="23"/>
        </w:rPr>
        <w:t xml:space="preserve"> quejos</w:t>
      </w:r>
      <w:r w:rsidR="00A4688F" w:rsidRPr="00347DE4">
        <w:rPr>
          <w:rFonts w:ascii="Arial Nova" w:hAnsi="Arial Nova"/>
          <w:sz w:val="23"/>
          <w:szCs w:val="23"/>
        </w:rPr>
        <w:t>a</w:t>
      </w:r>
      <w:r w:rsidRPr="00347DE4">
        <w:rPr>
          <w:rFonts w:ascii="Arial Nova" w:hAnsi="Arial Nova"/>
          <w:sz w:val="23"/>
          <w:szCs w:val="23"/>
        </w:rPr>
        <w:t xml:space="preserve"> solo manifest</w:t>
      </w:r>
      <w:r w:rsidR="00684ACB" w:rsidRPr="00347DE4">
        <w:rPr>
          <w:rFonts w:ascii="Arial Nova" w:hAnsi="Arial Nova"/>
          <w:sz w:val="23"/>
          <w:szCs w:val="23"/>
        </w:rPr>
        <w:t>ó</w:t>
      </w:r>
      <w:r w:rsidRPr="00347DE4">
        <w:rPr>
          <w:rFonts w:ascii="Arial Nova" w:hAnsi="Arial Nova"/>
          <w:sz w:val="23"/>
          <w:szCs w:val="23"/>
        </w:rPr>
        <w:t xml:space="preserve"> </w:t>
      </w:r>
      <w:r w:rsidRPr="00347DE4">
        <w:rPr>
          <w:rFonts w:ascii="Arial Nova" w:hAnsi="Arial Nova"/>
          <w:sz w:val="23"/>
          <w:szCs w:val="23"/>
        </w:rPr>
        <w:lastRenderedPageBreak/>
        <w:t>su intención de contender, pero no acudi</w:t>
      </w:r>
      <w:r w:rsidR="00A4688F" w:rsidRPr="00347DE4">
        <w:rPr>
          <w:rFonts w:ascii="Arial Nova" w:hAnsi="Arial Nova"/>
          <w:sz w:val="23"/>
          <w:szCs w:val="23"/>
        </w:rPr>
        <w:t>ó</w:t>
      </w:r>
      <w:r w:rsidRPr="00347DE4">
        <w:rPr>
          <w:rFonts w:ascii="Arial Nova" w:hAnsi="Arial Nova"/>
          <w:sz w:val="23"/>
          <w:szCs w:val="23"/>
        </w:rPr>
        <w:t xml:space="preserve"> a registrarse conforme a los requisitos establecidos.</w:t>
      </w:r>
    </w:p>
    <w:p w14:paraId="46F60847" w14:textId="67A856F2" w:rsidR="00FB081A" w:rsidRPr="00347DE4" w:rsidRDefault="00FB081A" w:rsidP="009826DF">
      <w:pPr>
        <w:spacing w:after="0" w:line="360" w:lineRule="auto"/>
        <w:jc w:val="both"/>
        <w:rPr>
          <w:rFonts w:ascii="Arial Nova" w:hAnsi="Arial Nova"/>
          <w:sz w:val="23"/>
          <w:szCs w:val="23"/>
        </w:rPr>
      </w:pPr>
    </w:p>
    <w:p w14:paraId="1FDADAC0" w14:textId="557D1BC6" w:rsidR="003A2137" w:rsidRDefault="00982BDA" w:rsidP="00CB603E">
      <w:pPr>
        <w:spacing w:after="0" w:line="360" w:lineRule="auto"/>
        <w:jc w:val="both"/>
        <w:rPr>
          <w:rFonts w:ascii="Arial Nova" w:hAnsi="Arial Nova"/>
          <w:sz w:val="23"/>
          <w:szCs w:val="23"/>
        </w:rPr>
      </w:pPr>
      <w:r w:rsidRPr="00347DE4">
        <w:rPr>
          <w:rFonts w:ascii="Arial Nova" w:hAnsi="Arial Nova"/>
          <w:sz w:val="23"/>
          <w:szCs w:val="23"/>
        </w:rPr>
        <w:t>De ahí que</w:t>
      </w:r>
      <w:r w:rsidR="009D0C51" w:rsidRPr="00347DE4">
        <w:rPr>
          <w:rFonts w:ascii="Arial Nova" w:hAnsi="Arial Nova"/>
          <w:sz w:val="23"/>
          <w:szCs w:val="23"/>
        </w:rPr>
        <w:t xml:space="preserve">, </w:t>
      </w:r>
      <w:r w:rsidR="00346955" w:rsidRPr="00347DE4">
        <w:rPr>
          <w:rFonts w:ascii="Arial Nova" w:hAnsi="Arial Nova"/>
          <w:sz w:val="23"/>
          <w:szCs w:val="23"/>
        </w:rPr>
        <w:t>d</w:t>
      </w:r>
      <w:r w:rsidR="003A2137" w:rsidRPr="00347DE4">
        <w:rPr>
          <w:rFonts w:ascii="Arial Nova" w:hAnsi="Arial Nova"/>
          <w:sz w:val="23"/>
          <w:szCs w:val="23"/>
        </w:rPr>
        <w:t xml:space="preserve">icho disenso </w:t>
      </w:r>
      <w:r w:rsidR="00346955" w:rsidRPr="00347DE4">
        <w:rPr>
          <w:rFonts w:ascii="Arial Nova" w:hAnsi="Arial Nova"/>
          <w:sz w:val="23"/>
          <w:szCs w:val="23"/>
        </w:rPr>
        <w:t xml:space="preserve">manifestado por la promovente, </w:t>
      </w:r>
      <w:r w:rsidR="003A2137" w:rsidRPr="00347DE4">
        <w:rPr>
          <w:rFonts w:ascii="Arial Nova" w:hAnsi="Arial Nova"/>
          <w:sz w:val="23"/>
          <w:szCs w:val="23"/>
        </w:rPr>
        <w:t>a juicio de este tribunal deviene infundado, en razón de que</w:t>
      </w:r>
      <w:r w:rsidR="00346955" w:rsidRPr="00347DE4">
        <w:rPr>
          <w:rFonts w:ascii="Arial Nova" w:hAnsi="Arial Nova"/>
          <w:sz w:val="23"/>
          <w:szCs w:val="23"/>
        </w:rPr>
        <w:t xml:space="preserve"> tal y como lo precisa la responsable, no se advierten en el expediente las constancias con las que se acredite que </w:t>
      </w:r>
      <w:r w:rsidR="009D0C51" w:rsidRPr="00347DE4">
        <w:rPr>
          <w:rFonts w:ascii="Arial Nova" w:hAnsi="Arial Nova"/>
          <w:sz w:val="23"/>
          <w:szCs w:val="23"/>
        </w:rPr>
        <w:t>efectivamente se solicitó cita para el registro de la candidatura</w:t>
      </w:r>
      <w:r w:rsidR="00042B00">
        <w:rPr>
          <w:rFonts w:ascii="Arial Nova" w:hAnsi="Arial Nova"/>
          <w:sz w:val="23"/>
          <w:szCs w:val="23"/>
        </w:rPr>
        <w:t xml:space="preserve"> de manera personal atendiendo a la normatividad </w:t>
      </w:r>
      <w:r w:rsidR="007153BB">
        <w:rPr>
          <w:rFonts w:ascii="Arial Nova" w:hAnsi="Arial Nova"/>
          <w:sz w:val="23"/>
          <w:szCs w:val="23"/>
        </w:rPr>
        <w:t>aplicable</w:t>
      </w:r>
      <w:r w:rsidR="009D0C51" w:rsidRPr="00347DE4">
        <w:rPr>
          <w:rFonts w:ascii="Arial Nova" w:hAnsi="Arial Nova"/>
          <w:sz w:val="23"/>
          <w:szCs w:val="23"/>
        </w:rPr>
        <w:t>, por lo que, al no haber prueba plena de ello, deviene en una actuación inexistente</w:t>
      </w:r>
      <w:r w:rsidR="009D1EEA" w:rsidRPr="00347DE4">
        <w:rPr>
          <w:rFonts w:ascii="Arial Nova" w:hAnsi="Arial Nova"/>
          <w:sz w:val="23"/>
          <w:szCs w:val="23"/>
        </w:rPr>
        <w:t xml:space="preserve"> y por tanto no </w:t>
      </w:r>
      <w:r w:rsidR="00CC37B1" w:rsidRPr="00347DE4">
        <w:rPr>
          <w:rFonts w:ascii="Arial Nova" w:hAnsi="Arial Nova"/>
          <w:sz w:val="23"/>
          <w:szCs w:val="23"/>
        </w:rPr>
        <w:t>se acredita</w:t>
      </w:r>
      <w:r w:rsidR="009D1EEA" w:rsidRPr="00347DE4">
        <w:rPr>
          <w:rFonts w:ascii="Arial Nova" w:hAnsi="Arial Nova"/>
          <w:sz w:val="23"/>
          <w:szCs w:val="23"/>
        </w:rPr>
        <w:t xml:space="preserve"> negativa alguna para que Ma. Letic</w:t>
      </w:r>
      <w:r w:rsidR="00CC37B1" w:rsidRPr="00347DE4">
        <w:rPr>
          <w:rFonts w:ascii="Arial Nova" w:hAnsi="Arial Nova"/>
          <w:sz w:val="23"/>
          <w:szCs w:val="23"/>
        </w:rPr>
        <w:t>i</w:t>
      </w:r>
      <w:r w:rsidR="009D1EEA" w:rsidRPr="00347DE4">
        <w:rPr>
          <w:rFonts w:ascii="Arial Nova" w:hAnsi="Arial Nova"/>
          <w:sz w:val="23"/>
          <w:szCs w:val="23"/>
        </w:rPr>
        <w:t>a</w:t>
      </w:r>
      <w:r w:rsidR="00CC37B1" w:rsidRPr="00347DE4">
        <w:rPr>
          <w:rFonts w:ascii="Arial Nova" w:hAnsi="Arial Nova"/>
          <w:sz w:val="23"/>
          <w:szCs w:val="23"/>
        </w:rPr>
        <w:t xml:space="preserve"> contienda en el proceso interno.</w:t>
      </w:r>
    </w:p>
    <w:p w14:paraId="68FF65C5" w14:textId="28F030C7" w:rsidR="00967D0C" w:rsidRDefault="00967D0C" w:rsidP="00CB603E">
      <w:pPr>
        <w:spacing w:after="0" w:line="360" w:lineRule="auto"/>
        <w:jc w:val="both"/>
        <w:rPr>
          <w:rFonts w:ascii="Arial Nova" w:hAnsi="Arial Nova"/>
          <w:sz w:val="23"/>
          <w:szCs w:val="23"/>
        </w:rPr>
      </w:pPr>
    </w:p>
    <w:p w14:paraId="6FC7FBE4" w14:textId="032DA98B" w:rsidR="003A2137" w:rsidRDefault="00967D0C" w:rsidP="00CB603E">
      <w:pPr>
        <w:spacing w:after="0" w:line="360" w:lineRule="auto"/>
        <w:jc w:val="both"/>
        <w:rPr>
          <w:rFonts w:ascii="Arial Nova" w:hAnsi="Arial Nova"/>
          <w:sz w:val="23"/>
          <w:szCs w:val="23"/>
        </w:rPr>
      </w:pPr>
      <w:r>
        <w:rPr>
          <w:rFonts w:ascii="Arial Nova" w:hAnsi="Arial Nova"/>
          <w:sz w:val="23"/>
          <w:szCs w:val="23"/>
        </w:rPr>
        <w:t>Abunda a lo anterior, que se estima que la autoridad responsable si fue exhaustiva en su análisis, así como resolvió de manera fundada y motivada los agravios pronunciados por los promoventes.</w:t>
      </w:r>
    </w:p>
    <w:p w14:paraId="09CDDDD7" w14:textId="77777777" w:rsidR="009656FA" w:rsidRPr="007153BB" w:rsidRDefault="009656FA" w:rsidP="00CB603E">
      <w:pPr>
        <w:spacing w:after="0" w:line="360" w:lineRule="auto"/>
        <w:jc w:val="both"/>
        <w:rPr>
          <w:rFonts w:ascii="Arial Nova" w:hAnsi="Arial Nova"/>
          <w:sz w:val="23"/>
          <w:szCs w:val="23"/>
          <w:highlight w:val="yellow"/>
        </w:rPr>
      </w:pPr>
    </w:p>
    <w:p w14:paraId="6D454039" w14:textId="17ADF30E" w:rsidR="003A2137" w:rsidRPr="00347DE4" w:rsidRDefault="00105159" w:rsidP="00CB603E">
      <w:pPr>
        <w:spacing w:after="0" w:line="360" w:lineRule="auto"/>
        <w:jc w:val="both"/>
        <w:rPr>
          <w:rFonts w:ascii="Arial Nova" w:hAnsi="Arial Nova"/>
          <w:b/>
          <w:bCs/>
          <w:sz w:val="23"/>
          <w:szCs w:val="23"/>
        </w:rPr>
      </w:pPr>
      <w:r w:rsidRPr="00347DE4">
        <w:rPr>
          <w:rFonts w:ascii="Arial Nova" w:hAnsi="Arial Nova"/>
          <w:b/>
          <w:bCs/>
          <w:sz w:val="23"/>
          <w:szCs w:val="23"/>
        </w:rPr>
        <w:t xml:space="preserve">5.2.5 </w:t>
      </w:r>
      <w:r w:rsidR="00233188" w:rsidRPr="00347DE4">
        <w:rPr>
          <w:rFonts w:ascii="Arial Nova" w:hAnsi="Arial Nova"/>
          <w:b/>
          <w:bCs/>
          <w:sz w:val="23"/>
          <w:szCs w:val="23"/>
        </w:rPr>
        <w:t>Sobre el procedimiento de afiliación al Partido Acción Nacional.</w:t>
      </w:r>
    </w:p>
    <w:p w14:paraId="4D3E3F80" w14:textId="77777777" w:rsidR="003A2137" w:rsidRPr="00347DE4" w:rsidRDefault="003A2137" w:rsidP="00CB603E">
      <w:pPr>
        <w:spacing w:after="0" w:line="360" w:lineRule="auto"/>
        <w:jc w:val="both"/>
        <w:rPr>
          <w:rFonts w:ascii="Arial Nova" w:hAnsi="Arial Nova"/>
          <w:sz w:val="23"/>
          <w:szCs w:val="23"/>
        </w:rPr>
      </w:pPr>
    </w:p>
    <w:p w14:paraId="2692B15A" w14:textId="7F989C06" w:rsidR="003A2137" w:rsidRPr="00347DE4" w:rsidRDefault="003A2137" w:rsidP="00CB603E">
      <w:pPr>
        <w:spacing w:after="0" w:line="360" w:lineRule="auto"/>
        <w:jc w:val="both"/>
        <w:rPr>
          <w:rFonts w:ascii="Arial Nova" w:hAnsi="Arial Nova"/>
          <w:sz w:val="23"/>
          <w:szCs w:val="23"/>
        </w:rPr>
      </w:pPr>
      <w:r w:rsidRPr="00347DE4">
        <w:rPr>
          <w:rFonts w:ascii="Arial Nova" w:hAnsi="Arial Nova"/>
          <w:sz w:val="23"/>
          <w:szCs w:val="23"/>
        </w:rPr>
        <w:t xml:space="preserve">El Artículo 8 de los estatutos del Partido Acción Nacional dispone que son militantes del Partido Acción Nacional, los ciudadanos mexicanos </w:t>
      </w:r>
      <w:r w:rsidR="00250D44" w:rsidRPr="00347DE4">
        <w:rPr>
          <w:rFonts w:ascii="Arial Nova" w:hAnsi="Arial Nova"/>
          <w:sz w:val="23"/>
          <w:szCs w:val="23"/>
        </w:rPr>
        <w:t>que,</w:t>
      </w:r>
      <w:r w:rsidRPr="00347DE4">
        <w:rPr>
          <w:rFonts w:ascii="Arial Nova" w:hAnsi="Arial Nova"/>
          <w:sz w:val="23"/>
          <w:szCs w:val="23"/>
        </w:rPr>
        <w:t xml:space="preserve"> de forma directa, personal, presencial, individual, libre, pacífica y voluntaria, manifiesten su deseo de afiliarse, asuman como propios los principios, fines, objetivos y documentos básicos del Partido Acción Nacional, y sean aceptados con tal carácter.</w:t>
      </w:r>
    </w:p>
    <w:p w14:paraId="1CA688B8" w14:textId="77777777" w:rsidR="00B45D4C" w:rsidRPr="00347DE4" w:rsidRDefault="00B45D4C" w:rsidP="00CB603E">
      <w:pPr>
        <w:spacing w:after="0" w:line="360" w:lineRule="auto"/>
        <w:jc w:val="both"/>
        <w:rPr>
          <w:rFonts w:ascii="Arial Nova" w:hAnsi="Arial Nova"/>
          <w:sz w:val="23"/>
          <w:szCs w:val="23"/>
        </w:rPr>
      </w:pPr>
    </w:p>
    <w:p w14:paraId="10BF2808" w14:textId="62B1A110" w:rsidR="00233188" w:rsidRPr="00347DE4" w:rsidRDefault="00E51D63" w:rsidP="00CB603E">
      <w:pPr>
        <w:spacing w:after="0" w:line="360" w:lineRule="auto"/>
        <w:jc w:val="both"/>
        <w:rPr>
          <w:rFonts w:ascii="Arial Nova" w:hAnsi="Arial Nova"/>
          <w:sz w:val="23"/>
          <w:szCs w:val="23"/>
        </w:rPr>
      </w:pPr>
      <w:r w:rsidRPr="00347DE4">
        <w:rPr>
          <w:rFonts w:ascii="Arial Nova" w:hAnsi="Arial Nova"/>
          <w:sz w:val="23"/>
          <w:szCs w:val="23"/>
        </w:rPr>
        <w:t>Asimismo,</w:t>
      </w:r>
      <w:r w:rsidR="00233188" w:rsidRPr="00347DE4">
        <w:rPr>
          <w:rFonts w:ascii="Arial Nova" w:hAnsi="Arial Nova"/>
          <w:sz w:val="23"/>
          <w:szCs w:val="23"/>
        </w:rPr>
        <w:t xml:space="preserve"> el artículo 10, en su numeral 3 de los estatutos, establece que la militancia en el Partido inicia a partir de la aceptación por el Registro Nacional de Militantes, quien verificará el cumplimiento de los requisitos antes mencionados. En caso de ser aceptado, la fecha de inicio de la militancia será a partir de la recepción de la solicitud de afiliación.</w:t>
      </w:r>
    </w:p>
    <w:p w14:paraId="280236A3" w14:textId="77F6D0AC" w:rsidR="00E51D63" w:rsidRPr="00347DE4" w:rsidRDefault="00E51D63" w:rsidP="00CB603E">
      <w:pPr>
        <w:spacing w:after="0" w:line="360" w:lineRule="auto"/>
        <w:jc w:val="both"/>
        <w:rPr>
          <w:rFonts w:ascii="Arial Nova" w:hAnsi="Arial Nova"/>
          <w:sz w:val="23"/>
          <w:szCs w:val="23"/>
        </w:rPr>
      </w:pPr>
    </w:p>
    <w:p w14:paraId="4CB7CAC6" w14:textId="27C239D6" w:rsidR="00250D44" w:rsidRPr="00347DE4" w:rsidRDefault="00E51D63" w:rsidP="00FE1308">
      <w:pPr>
        <w:spacing w:after="0" w:line="360" w:lineRule="auto"/>
        <w:jc w:val="both"/>
        <w:rPr>
          <w:rFonts w:ascii="Arial Nova" w:hAnsi="Arial Nova"/>
          <w:sz w:val="23"/>
          <w:szCs w:val="23"/>
        </w:rPr>
      </w:pPr>
      <w:r w:rsidRPr="00347DE4">
        <w:rPr>
          <w:rFonts w:ascii="Arial Nova" w:hAnsi="Arial Nova"/>
          <w:sz w:val="23"/>
          <w:szCs w:val="23"/>
        </w:rPr>
        <w:t xml:space="preserve">En consonancia con ello, el diverso 12 del citado reglamento, señala que </w:t>
      </w:r>
      <w:r w:rsidR="004E4E83" w:rsidRPr="00347DE4">
        <w:rPr>
          <w:rFonts w:ascii="Arial Nova" w:hAnsi="Arial Nova"/>
          <w:sz w:val="23"/>
          <w:szCs w:val="23"/>
        </w:rPr>
        <w:t>t</w:t>
      </w:r>
      <w:r w:rsidRPr="00347DE4">
        <w:rPr>
          <w:rFonts w:ascii="Arial Nova" w:hAnsi="Arial Nova"/>
          <w:sz w:val="23"/>
          <w:szCs w:val="23"/>
        </w:rPr>
        <w:t xml:space="preserve">oda ciudadana o ciudadano mexicano que desee afiliarse al Partido en los términos de los Estatutos y el Reglamento de Militantes, se sujetará al procedimiento </w:t>
      </w:r>
      <w:r w:rsidR="00FE1308" w:rsidRPr="00347DE4">
        <w:rPr>
          <w:rFonts w:ascii="Arial Nova" w:hAnsi="Arial Nova"/>
          <w:sz w:val="23"/>
          <w:szCs w:val="23"/>
        </w:rPr>
        <w:t>establecido para ello.</w:t>
      </w:r>
    </w:p>
    <w:p w14:paraId="613194E4" w14:textId="4629D9FA" w:rsidR="00FE1308" w:rsidRPr="00347DE4" w:rsidRDefault="00FE1308" w:rsidP="00FE1308">
      <w:pPr>
        <w:spacing w:after="0" w:line="360" w:lineRule="auto"/>
        <w:jc w:val="both"/>
        <w:rPr>
          <w:rFonts w:ascii="Arial Nova" w:hAnsi="Arial Nova"/>
          <w:sz w:val="23"/>
          <w:szCs w:val="23"/>
        </w:rPr>
      </w:pPr>
    </w:p>
    <w:p w14:paraId="4E9C1BEB" w14:textId="5FF314B7" w:rsidR="00FE1308" w:rsidRPr="00347DE4" w:rsidRDefault="0058654B" w:rsidP="00FE1308">
      <w:pPr>
        <w:spacing w:after="0" w:line="360" w:lineRule="auto"/>
        <w:jc w:val="both"/>
        <w:rPr>
          <w:rFonts w:ascii="Arial Nova" w:hAnsi="Arial Nova"/>
          <w:sz w:val="23"/>
          <w:szCs w:val="23"/>
        </w:rPr>
      </w:pPr>
      <w:r w:rsidRPr="00347DE4">
        <w:rPr>
          <w:rFonts w:ascii="Arial Nova" w:hAnsi="Arial Nova"/>
          <w:sz w:val="23"/>
          <w:szCs w:val="23"/>
        </w:rPr>
        <w:t>No obstante, se deber tener en cuenta que</w:t>
      </w:r>
      <w:r w:rsidR="00FE1308" w:rsidRPr="00347DE4">
        <w:rPr>
          <w:rFonts w:ascii="Arial Nova" w:hAnsi="Arial Nova"/>
          <w:sz w:val="23"/>
          <w:szCs w:val="23"/>
        </w:rPr>
        <w:t xml:space="preserve">, en el sumario no obra constancia alguna con la que se pueda apreciar que </w:t>
      </w:r>
      <w:r w:rsidRPr="00347DE4">
        <w:rPr>
          <w:rFonts w:ascii="Arial Nova" w:hAnsi="Arial Nova"/>
          <w:sz w:val="23"/>
          <w:szCs w:val="23"/>
        </w:rPr>
        <w:t>diversos ciudadanos</w:t>
      </w:r>
      <w:r w:rsidR="00FE1308" w:rsidRPr="00347DE4">
        <w:rPr>
          <w:rFonts w:ascii="Arial Nova" w:hAnsi="Arial Nova"/>
          <w:sz w:val="23"/>
          <w:szCs w:val="23"/>
        </w:rPr>
        <w:t xml:space="preserve"> quisieron ingresar a la</w:t>
      </w:r>
      <w:r w:rsidRPr="00347DE4">
        <w:rPr>
          <w:rFonts w:ascii="Arial Nova" w:hAnsi="Arial Nova"/>
          <w:sz w:val="23"/>
          <w:szCs w:val="23"/>
        </w:rPr>
        <w:t>s filas de la</w:t>
      </w:r>
      <w:r w:rsidR="00FE1308" w:rsidRPr="00347DE4">
        <w:rPr>
          <w:rFonts w:ascii="Arial Nova" w:hAnsi="Arial Nova"/>
          <w:sz w:val="23"/>
          <w:szCs w:val="23"/>
        </w:rPr>
        <w:t xml:space="preserve"> militancia del partido y </w:t>
      </w:r>
      <w:r w:rsidRPr="00347DE4">
        <w:rPr>
          <w:rFonts w:ascii="Arial Nova" w:hAnsi="Arial Nova"/>
          <w:sz w:val="23"/>
          <w:szCs w:val="23"/>
        </w:rPr>
        <w:t xml:space="preserve">que </w:t>
      </w:r>
      <w:r w:rsidR="00FE1308" w:rsidRPr="00347DE4">
        <w:rPr>
          <w:rFonts w:ascii="Arial Nova" w:hAnsi="Arial Nova"/>
          <w:sz w:val="23"/>
          <w:szCs w:val="23"/>
        </w:rPr>
        <w:t>dicha aspiración se les fue negada</w:t>
      </w:r>
      <w:r w:rsidRPr="00347DE4">
        <w:rPr>
          <w:rFonts w:ascii="Arial Nova" w:hAnsi="Arial Nova"/>
          <w:sz w:val="23"/>
          <w:szCs w:val="23"/>
        </w:rPr>
        <w:t xml:space="preserve"> por cualquier motivo.</w:t>
      </w:r>
    </w:p>
    <w:p w14:paraId="1749B410" w14:textId="77777777" w:rsidR="00FE1308" w:rsidRPr="00347DE4" w:rsidRDefault="00FE1308" w:rsidP="00FE1308">
      <w:pPr>
        <w:spacing w:after="0" w:line="360" w:lineRule="auto"/>
        <w:jc w:val="both"/>
        <w:rPr>
          <w:rFonts w:ascii="Arial Nova" w:hAnsi="Arial Nova"/>
          <w:sz w:val="23"/>
          <w:szCs w:val="23"/>
        </w:rPr>
      </w:pPr>
    </w:p>
    <w:p w14:paraId="44DF984A" w14:textId="389229F3" w:rsidR="0023567F" w:rsidRPr="00347DE4" w:rsidRDefault="007707DC" w:rsidP="0023567F">
      <w:pPr>
        <w:spacing w:after="0" w:line="360" w:lineRule="auto"/>
        <w:jc w:val="both"/>
        <w:rPr>
          <w:rFonts w:ascii="Arial Nova" w:hAnsi="Arial Nova" w:cs="Arial"/>
          <w:sz w:val="23"/>
          <w:szCs w:val="23"/>
        </w:rPr>
      </w:pPr>
      <w:r w:rsidRPr="00347DE4">
        <w:rPr>
          <w:rFonts w:ascii="Arial Nova" w:hAnsi="Arial Nova" w:cs="Arial"/>
          <w:sz w:val="23"/>
          <w:szCs w:val="23"/>
        </w:rPr>
        <w:lastRenderedPageBreak/>
        <w:t xml:space="preserve">Hay que </w:t>
      </w:r>
      <w:r w:rsidR="00FD479F" w:rsidRPr="00347DE4">
        <w:rPr>
          <w:rFonts w:ascii="Arial Nova" w:hAnsi="Arial Nova" w:cs="Arial"/>
          <w:sz w:val="23"/>
          <w:szCs w:val="23"/>
        </w:rPr>
        <w:t>mencionar,</w:t>
      </w:r>
      <w:r w:rsidRPr="00347DE4">
        <w:rPr>
          <w:rFonts w:ascii="Arial Nova" w:hAnsi="Arial Nova" w:cs="Arial"/>
          <w:sz w:val="23"/>
          <w:szCs w:val="23"/>
        </w:rPr>
        <w:t xml:space="preserve"> </w:t>
      </w:r>
      <w:r w:rsidR="00FD479F" w:rsidRPr="00347DE4">
        <w:rPr>
          <w:rFonts w:ascii="Arial Nova" w:hAnsi="Arial Nova" w:cs="Arial"/>
          <w:sz w:val="23"/>
          <w:szCs w:val="23"/>
        </w:rPr>
        <w:t>además</w:t>
      </w:r>
      <w:r w:rsidR="0023567F" w:rsidRPr="00347DE4">
        <w:rPr>
          <w:rFonts w:ascii="Arial Nova" w:hAnsi="Arial Nova" w:cs="Arial"/>
          <w:sz w:val="23"/>
          <w:szCs w:val="23"/>
        </w:rPr>
        <w:t xml:space="preserve">, </w:t>
      </w:r>
      <w:r w:rsidRPr="00347DE4">
        <w:rPr>
          <w:rFonts w:ascii="Arial Nova" w:hAnsi="Arial Nova" w:cs="Arial"/>
          <w:sz w:val="23"/>
          <w:szCs w:val="23"/>
        </w:rPr>
        <w:t>que</w:t>
      </w:r>
      <w:r w:rsidR="0023567F" w:rsidRPr="00347DE4">
        <w:rPr>
          <w:rFonts w:ascii="Arial Nova" w:hAnsi="Arial Nova" w:cs="Arial"/>
          <w:sz w:val="23"/>
          <w:szCs w:val="23"/>
        </w:rPr>
        <w:t xml:space="preserve"> la autoridad responsable</w:t>
      </w:r>
      <w:r w:rsidR="00FD479F" w:rsidRPr="00347DE4">
        <w:rPr>
          <w:rFonts w:ascii="Arial Nova" w:hAnsi="Arial Nova" w:cs="Arial"/>
          <w:sz w:val="23"/>
          <w:szCs w:val="23"/>
        </w:rPr>
        <w:t xml:space="preserve"> acierta</w:t>
      </w:r>
      <w:r w:rsidR="0023567F" w:rsidRPr="00347DE4">
        <w:rPr>
          <w:rFonts w:ascii="Arial Nova" w:hAnsi="Arial Nova" w:cs="Arial"/>
          <w:sz w:val="23"/>
          <w:szCs w:val="23"/>
        </w:rPr>
        <w:t xml:space="preserve"> </w:t>
      </w:r>
      <w:r w:rsidR="00FD479F" w:rsidRPr="00347DE4">
        <w:rPr>
          <w:rFonts w:ascii="Arial Nova" w:hAnsi="Arial Nova" w:cs="Arial"/>
          <w:sz w:val="23"/>
          <w:szCs w:val="23"/>
        </w:rPr>
        <w:t>en su discernimiento relativo a que</w:t>
      </w:r>
      <w:r w:rsidR="0023567F" w:rsidRPr="00347DE4">
        <w:rPr>
          <w:rFonts w:ascii="Arial Nova" w:hAnsi="Arial Nova" w:cs="Arial"/>
          <w:sz w:val="23"/>
          <w:szCs w:val="23"/>
        </w:rPr>
        <w:t xml:space="preserve"> los promoventes carecen de interés para impugnar la supuesta vulneración del derecho de afiliación de las y los ciudadanos, toda vez que no se </w:t>
      </w:r>
      <w:r w:rsidR="00684ABC" w:rsidRPr="00347DE4">
        <w:rPr>
          <w:rFonts w:ascii="Arial Nova" w:hAnsi="Arial Nova" w:cs="Arial"/>
          <w:sz w:val="23"/>
          <w:szCs w:val="23"/>
        </w:rPr>
        <w:t xml:space="preserve">les </w:t>
      </w:r>
      <w:r w:rsidR="0023567F" w:rsidRPr="00347DE4">
        <w:rPr>
          <w:rFonts w:ascii="Arial Nova" w:hAnsi="Arial Nova" w:cs="Arial"/>
          <w:sz w:val="23"/>
          <w:szCs w:val="23"/>
        </w:rPr>
        <w:t xml:space="preserve">vulnera algún derecho político-electoral </w:t>
      </w:r>
      <w:r w:rsidR="00FD479F" w:rsidRPr="00347DE4">
        <w:rPr>
          <w:rFonts w:ascii="Arial Nova" w:hAnsi="Arial Nova" w:cs="Arial"/>
          <w:sz w:val="23"/>
          <w:szCs w:val="23"/>
        </w:rPr>
        <w:t>directo</w:t>
      </w:r>
      <w:r w:rsidR="00684ABC" w:rsidRPr="00347DE4">
        <w:rPr>
          <w:rFonts w:ascii="Arial Nova" w:hAnsi="Arial Nova" w:cs="Arial"/>
          <w:sz w:val="23"/>
          <w:szCs w:val="23"/>
        </w:rPr>
        <w:t>.</w:t>
      </w:r>
    </w:p>
    <w:p w14:paraId="59420EA7" w14:textId="77777777" w:rsidR="00F248B8" w:rsidRPr="00347DE4" w:rsidRDefault="00F248B8" w:rsidP="0023567F">
      <w:pPr>
        <w:spacing w:after="0" w:line="360" w:lineRule="auto"/>
        <w:jc w:val="both"/>
        <w:rPr>
          <w:rFonts w:ascii="Arial Nova" w:hAnsi="Arial Nova" w:cs="Arial"/>
          <w:sz w:val="23"/>
          <w:szCs w:val="23"/>
        </w:rPr>
      </w:pPr>
    </w:p>
    <w:p w14:paraId="02626CC7" w14:textId="0CAE338B" w:rsidR="00967D0C" w:rsidRDefault="0023567F" w:rsidP="00967D0C">
      <w:pPr>
        <w:spacing w:after="0" w:line="360" w:lineRule="auto"/>
        <w:jc w:val="both"/>
        <w:rPr>
          <w:rFonts w:ascii="Arial Nova" w:hAnsi="Arial Nova" w:cs="Arial"/>
          <w:sz w:val="23"/>
          <w:szCs w:val="23"/>
        </w:rPr>
      </w:pPr>
      <w:r w:rsidRPr="00347DE4">
        <w:rPr>
          <w:rFonts w:ascii="Arial Nova" w:hAnsi="Arial Nova" w:cs="Arial"/>
          <w:sz w:val="23"/>
          <w:szCs w:val="23"/>
        </w:rPr>
        <w:t>Lo anterior, en virtud de que las y los ciudadanos por su propio derecho tienen las instancias partidistas y autoridades jurisdiccionales, para controvertir el mecanismo de afiliación</w:t>
      </w:r>
      <w:r w:rsidR="00F641B6" w:rsidRPr="00347DE4">
        <w:rPr>
          <w:rFonts w:ascii="Arial Nova" w:hAnsi="Arial Nova" w:cs="Arial"/>
          <w:sz w:val="23"/>
          <w:szCs w:val="23"/>
        </w:rPr>
        <w:t xml:space="preserve"> cuando les sea vulnerado un derecho</w:t>
      </w:r>
      <w:r w:rsidR="00684ABC" w:rsidRPr="00347DE4">
        <w:rPr>
          <w:rFonts w:ascii="Arial Nova" w:hAnsi="Arial Nova" w:cs="Arial"/>
          <w:sz w:val="23"/>
          <w:szCs w:val="23"/>
        </w:rPr>
        <w:t xml:space="preserve"> en su perjuicio.</w:t>
      </w:r>
    </w:p>
    <w:p w14:paraId="11FC0E60" w14:textId="77777777" w:rsidR="00F248B8" w:rsidRDefault="00F248B8" w:rsidP="00967D0C">
      <w:pPr>
        <w:spacing w:after="0" w:line="360" w:lineRule="auto"/>
        <w:jc w:val="both"/>
        <w:rPr>
          <w:rFonts w:ascii="Arial Nova" w:hAnsi="Arial Nova" w:cs="Arial"/>
          <w:sz w:val="23"/>
          <w:szCs w:val="23"/>
        </w:rPr>
      </w:pPr>
    </w:p>
    <w:p w14:paraId="52DD7C43" w14:textId="14F3C944" w:rsidR="00684ABC" w:rsidRPr="00347DE4" w:rsidRDefault="00684ABC" w:rsidP="00967D0C">
      <w:pPr>
        <w:spacing w:after="0" w:line="360" w:lineRule="auto"/>
        <w:jc w:val="both"/>
        <w:rPr>
          <w:rFonts w:ascii="Arial Nova" w:hAnsi="Arial Nova" w:cs="Arial"/>
          <w:sz w:val="23"/>
          <w:szCs w:val="23"/>
        </w:rPr>
      </w:pPr>
      <w:r w:rsidRPr="00347DE4">
        <w:rPr>
          <w:rFonts w:ascii="Arial Nova" w:hAnsi="Arial Nova" w:cs="Arial"/>
          <w:sz w:val="23"/>
          <w:szCs w:val="23"/>
        </w:rPr>
        <w:t xml:space="preserve">De ahí que deviene </w:t>
      </w:r>
      <w:r w:rsidR="005B679E" w:rsidRPr="00347DE4">
        <w:rPr>
          <w:rFonts w:ascii="Arial Nova" w:hAnsi="Arial Nova" w:cs="Arial"/>
          <w:sz w:val="23"/>
          <w:szCs w:val="23"/>
        </w:rPr>
        <w:t xml:space="preserve">inatendible </w:t>
      </w:r>
      <w:r w:rsidRPr="00347DE4">
        <w:rPr>
          <w:rFonts w:ascii="Arial Nova" w:hAnsi="Arial Nova" w:cs="Arial"/>
          <w:sz w:val="23"/>
          <w:szCs w:val="23"/>
        </w:rPr>
        <w:t xml:space="preserve">lo invocado por quienes </w:t>
      </w:r>
      <w:r w:rsidR="00F27C31" w:rsidRPr="00347DE4">
        <w:rPr>
          <w:rFonts w:ascii="Arial Nova" w:hAnsi="Arial Nova" w:cs="Arial"/>
          <w:sz w:val="23"/>
          <w:szCs w:val="23"/>
        </w:rPr>
        <w:t xml:space="preserve">conforman </w:t>
      </w:r>
      <w:r w:rsidRPr="00347DE4">
        <w:rPr>
          <w:rFonts w:ascii="Arial Nova" w:hAnsi="Arial Nova" w:cs="Arial"/>
          <w:sz w:val="23"/>
          <w:szCs w:val="23"/>
        </w:rPr>
        <w:t>la parte actora</w:t>
      </w:r>
      <w:r w:rsidR="00F27C31" w:rsidRPr="00347DE4">
        <w:rPr>
          <w:rFonts w:ascii="Arial Nova" w:hAnsi="Arial Nova" w:cs="Arial"/>
          <w:sz w:val="23"/>
          <w:szCs w:val="23"/>
        </w:rPr>
        <w:t xml:space="preserve"> del presente asunto.</w:t>
      </w:r>
    </w:p>
    <w:p w14:paraId="0EE57441" w14:textId="77777777" w:rsidR="00684ABC" w:rsidRPr="00347DE4" w:rsidRDefault="00684ABC" w:rsidP="0023567F">
      <w:pPr>
        <w:spacing w:after="0" w:line="360" w:lineRule="auto"/>
        <w:ind w:right="616"/>
        <w:jc w:val="both"/>
        <w:rPr>
          <w:rFonts w:ascii="Arial Nova" w:hAnsi="Arial Nova"/>
          <w:i/>
          <w:iCs/>
          <w:sz w:val="23"/>
          <w:szCs w:val="23"/>
        </w:rPr>
      </w:pPr>
    </w:p>
    <w:p w14:paraId="7CDB63C8" w14:textId="365BBA89" w:rsidR="003A2137" w:rsidRPr="00347DE4" w:rsidRDefault="00105159" w:rsidP="00CB603E">
      <w:pPr>
        <w:spacing w:after="0" w:line="360" w:lineRule="auto"/>
        <w:jc w:val="both"/>
        <w:rPr>
          <w:rFonts w:ascii="Arial Nova" w:hAnsi="Arial Nova" w:cs="Arial"/>
          <w:b/>
          <w:bCs/>
          <w:sz w:val="23"/>
          <w:szCs w:val="23"/>
        </w:rPr>
      </w:pPr>
      <w:r w:rsidRPr="00347DE4">
        <w:rPr>
          <w:rFonts w:ascii="Arial Nova" w:hAnsi="Arial Nova" w:cs="Arial"/>
          <w:b/>
          <w:bCs/>
          <w:sz w:val="23"/>
          <w:szCs w:val="23"/>
        </w:rPr>
        <w:t xml:space="preserve">5.2.6 La autoridad responsable </w:t>
      </w:r>
      <w:r w:rsidR="00F7139B" w:rsidRPr="00347DE4">
        <w:rPr>
          <w:rFonts w:ascii="Arial Nova" w:hAnsi="Arial Nova" w:cs="Arial"/>
          <w:b/>
          <w:bCs/>
          <w:sz w:val="23"/>
          <w:szCs w:val="23"/>
        </w:rPr>
        <w:t>obstaculizó</w:t>
      </w:r>
      <w:r w:rsidRPr="00347DE4">
        <w:rPr>
          <w:rFonts w:ascii="Arial Nova" w:hAnsi="Arial Nova" w:cs="Arial"/>
          <w:b/>
          <w:bCs/>
          <w:sz w:val="23"/>
          <w:szCs w:val="23"/>
        </w:rPr>
        <w:t xml:space="preserve"> el acceso a la tutela judicial efectiva al dilatar el </w:t>
      </w:r>
      <w:r w:rsidR="00F7139B" w:rsidRPr="00347DE4">
        <w:rPr>
          <w:rFonts w:ascii="Arial Nova" w:hAnsi="Arial Nova" w:cs="Arial"/>
          <w:b/>
          <w:bCs/>
          <w:sz w:val="23"/>
          <w:szCs w:val="23"/>
        </w:rPr>
        <w:t>trámite</w:t>
      </w:r>
      <w:r w:rsidRPr="00347DE4">
        <w:rPr>
          <w:rFonts w:ascii="Arial Nova" w:hAnsi="Arial Nova" w:cs="Arial"/>
          <w:b/>
          <w:bCs/>
          <w:sz w:val="23"/>
          <w:szCs w:val="23"/>
        </w:rPr>
        <w:t xml:space="preserve"> procedimental en </w:t>
      </w:r>
      <w:r w:rsidR="00F7139B" w:rsidRPr="00347DE4">
        <w:rPr>
          <w:rFonts w:ascii="Arial Nova" w:hAnsi="Arial Nova" w:cs="Arial"/>
          <w:b/>
          <w:bCs/>
          <w:sz w:val="23"/>
          <w:szCs w:val="23"/>
        </w:rPr>
        <w:t>demasía</w:t>
      </w:r>
      <w:r w:rsidRPr="00347DE4">
        <w:rPr>
          <w:rFonts w:ascii="Arial Nova" w:hAnsi="Arial Nova" w:cs="Arial"/>
          <w:b/>
          <w:bCs/>
          <w:sz w:val="23"/>
          <w:szCs w:val="23"/>
        </w:rPr>
        <w:t>.</w:t>
      </w:r>
    </w:p>
    <w:p w14:paraId="7AB7C6A6" w14:textId="77777777" w:rsidR="00250D44" w:rsidRPr="00347DE4" w:rsidRDefault="00250D44" w:rsidP="00CB603E">
      <w:pPr>
        <w:spacing w:after="0" w:line="360" w:lineRule="auto"/>
        <w:jc w:val="both"/>
        <w:rPr>
          <w:rFonts w:ascii="Arial Nova" w:hAnsi="Arial Nova" w:cs="Arial"/>
          <w:sz w:val="23"/>
          <w:szCs w:val="23"/>
        </w:rPr>
      </w:pPr>
    </w:p>
    <w:p w14:paraId="09D70C04" w14:textId="00D73BC3" w:rsidR="00F7139B" w:rsidRDefault="00F248B8" w:rsidP="00F7139B">
      <w:pPr>
        <w:spacing w:after="0" w:line="360" w:lineRule="auto"/>
        <w:jc w:val="both"/>
        <w:rPr>
          <w:rFonts w:ascii="Arial Nova" w:hAnsi="Arial Nova" w:cs="Arial"/>
          <w:sz w:val="23"/>
          <w:szCs w:val="23"/>
        </w:rPr>
      </w:pPr>
      <w:r>
        <w:rPr>
          <w:rFonts w:ascii="Arial Nova" w:hAnsi="Arial Nova" w:cs="Arial"/>
          <w:sz w:val="23"/>
          <w:szCs w:val="23"/>
        </w:rPr>
        <w:t>Ahora bien, e</w:t>
      </w:r>
      <w:r w:rsidR="006E34C8" w:rsidRPr="00347DE4">
        <w:rPr>
          <w:rFonts w:ascii="Arial Nova" w:hAnsi="Arial Nova" w:cs="Arial"/>
          <w:sz w:val="23"/>
          <w:szCs w:val="23"/>
        </w:rPr>
        <w:t>l dos de diciembre, l</w:t>
      </w:r>
      <w:r w:rsidR="00F7139B" w:rsidRPr="00347DE4">
        <w:rPr>
          <w:rFonts w:ascii="Arial Nova" w:hAnsi="Arial Nova" w:cs="Arial"/>
          <w:sz w:val="23"/>
          <w:szCs w:val="23"/>
        </w:rPr>
        <w:t>os accionantes interpusieron u</w:t>
      </w:r>
      <w:r w:rsidR="00C7418B" w:rsidRPr="00347DE4">
        <w:rPr>
          <w:rFonts w:ascii="Arial Nova" w:hAnsi="Arial Nova" w:cs="Arial"/>
          <w:sz w:val="23"/>
          <w:szCs w:val="23"/>
        </w:rPr>
        <w:t xml:space="preserve">n escrito </w:t>
      </w:r>
      <w:r w:rsidR="00F7139B" w:rsidRPr="00347DE4">
        <w:rPr>
          <w:rFonts w:ascii="Arial Nova" w:hAnsi="Arial Nova" w:cs="Arial"/>
          <w:sz w:val="23"/>
          <w:szCs w:val="23"/>
        </w:rPr>
        <w:t>el Tribunal Electoral, mediante el cual afirma</w:t>
      </w:r>
      <w:r w:rsidR="00D911F0" w:rsidRPr="00347DE4">
        <w:rPr>
          <w:rFonts w:ascii="Arial Nova" w:hAnsi="Arial Nova" w:cs="Arial"/>
          <w:sz w:val="23"/>
          <w:szCs w:val="23"/>
        </w:rPr>
        <w:t>ron</w:t>
      </w:r>
      <w:r w:rsidR="00F7139B" w:rsidRPr="00347DE4">
        <w:rPr>
          <w:rFonts w:ascii="Arial Nova" w:hAnsi="Arial Nova" w:cs="Arial"/>
          <w:sz w:val="23"/>
          <w:szCs w:val="23"/>
        </w:rPr>
        <w:t xml:space="preserve"> que la autoridad responsable no ejecutó el trámite respectivo en el tiempo y forma previstos por la normatividad, derivado de los dos juicios objeto del presente asunto; por lo tanto, </w:t>
      </w:r>
      <w:r w:rsidR="006E34C8" w:rsidRPr="00347DE4">
        <w:rPr>
          <w:rFonts w:ascii="Arial Nova" w:hAnsi="Arial Nova" w:cs="Arial"/>
          <w:sz w:val="23"/>
          <w:szCs w:val="23"/>
        </w:rPr>
        <w:t>en s</w:t>
      </w:r>
      <w:r w:rsidR="00C7418B" w:rsidRPr="00347DE4">
        <w:rPr>
          <w:rFonts w:ascii="Arial Nova" w:hAnsi="Arial Nova" w:cs="Arial"/>
          <w:sz w:val="23"/>
          <w:szCs w:val="23"/>
        </w:rPr>
        <w:t xml:space="preserve">endas promociones </w:t>
      </w:r>
      <w:r w:rsidR="006E34C8" w:rsidRPr="00347DE4">
        <w:rPr>
          <w:rFonts w:ascii="Arial Nova" w:hAnsi="Arial Nova" w:cs="Arial"/>
          <w:sz w:val="23"/>
          <w:szCs w:val="23"/>
        </w:rPr>
        <w:t>solicitaron</w:t>
      </w:r>
      <w:r w:rsidR="00F7139B" w:rsidRPr="00347DE4">
        <w:rPr>
          <w:rFonts w:ascii="Arial Nova" w:hAnsi="Arial Nova" w:cs="Arial"/>
          <w:sz w:val="23"/>
          <w:szCs w:val="23"/>
        </w:rPr>
        <w:t xml:space="preserve"> la aplicación de medidas de apremio por las omisiones incurridas.</w:t>
      </w:r>
    </w:p>
    <w:p w14:paraId="7085318A" w14:textId="77777777" w:rsidR="00BE4B45" w:rsidRPr="00347DE4" w:rsidRDefault="00BE4B45" w:rsidP="00F7139B">
      <w:pPr>
        <w:spacing w:after="0" w:line="360" w:lineRule="auto"/>
        <w:jc w:val="both"/>
        <w:rPr>
          <w:rFonts w:ascii="Arial Nova" w:hAnsi="Arial Nova" w:cs="Arial"/>
          <w:sz w:val="23"/>
          <w:szCs w:val="23"/>
        </w:rPr>
      </w:pPr>
    </w:p>
    <w:p w14:paraId="5B5D547C" w14:textId="77777777" w:rsidR="00F7139B" w:rsidRPr="00347DE4" w:rsidRDefault="00F7139B" w:rsidP="00F7139B">
      <w:pPr>
        <w:spacing w:after="0" w:line="360" w:lineRule="auto"/>
        <w:jc w:val="both"/>
        <w:rPr>
          <w:rFonts w:ascii="Arial Nova" w:hAnsi="Arial Nova" w:cs="Arial"/>
          <w:sz w:val="23"/>
          <w:szCs w:val="23"/>
        </w:rPr>
      </w:pPr>
      <w:r w:rsidRPr="00347DE4">
        <w:rPr>
          <w:rFonts w:ascii="Arial Nova" w:hAnsi="Arial Nova" w:cs="Arial"/>
          <w:sz w:val="23"/>
          <w:szCs w:val="23"/>
        </w:rPr>
        <w:t>Al respecto, el artículo 311 del Código Electoral del Estado de Aguascalientes, establece –al caso concreto- que la autoridad que reciba un medio de impugnación, en contra de un acto emitido o resolución dictada por ella, bajo su más estricta responsabilidad y de inmediato, deberá dar aviso de su presentación a la autoridad jurisdiccional.</w:t>
      </w:r>
    </w:p>
    <w:p w14:paraId="267EF283" w14:textId="77777777" w:rsidR="00F7139B" w:rsidRPr="00347DE4" w:rsidRDefault="00F7139B" w:rsidP="00F7139B">
      <w:pPr>
        <w:spacing w:after="0" w:line="360" w:lineRule="auto"/>
        <w:jc w:val="both"/>
        <w:rPr>
          <w:rFonts w:ascii="Arial Nova" w:hAnsi="Arial Nova" w:cs="Arial"/>
          <w:sz w:val="23"/>
          <w:szCs w:val="23"/>
        </w:rPr>
      </w:pPr>
    </w:p>
    <w:p w14:paraId="6F2A60C8" w14:textId="77777777" w:rsidR="00F7139B" w:rsidRPr="00347DE4" w:rsidRDefault="00F7139B" w:rsidP="00F7139B">
      <w:pPr>
        <w:spacing w:after="0" w:line="360" w:lineRule="auto"/>
        <w:jc w:val="both"/>
        <w:rPr>
          <w:rFonts w:ascii="Arial Nova" w:hAnsi="Arial Nova" w:cs="Arial"/>
          <w:sz w:val="23"/>
          <w:szCs w:val="23"/>
        </w:rPr>
      </w:pPr>
      <w:r w:rsidRPr="00347DE4">
        <w:rPr>
          <w:rFonts w:ascii="Arial Nova" w:hAnsi="Arial Nova" w:cs="Arial"/>
          <w:sz w:val="23"/>
          <w:szCs w:val="23"/>
        </w:rPr>
        <w:t>Luego, deberá publicarlo mediante cédula que durante un plazo de setenta y dos horas se fije en los estrados respectivos o por cualquier otro procedimiento que garantice fehacientemente la publicidad del escrito; cabe precisar que en este ordenamiento se estima que, en caso de incumplimiento de las fracciones anteriores, serán aplicadas las medidas de apremio correspondientes.</w:t>
      </w:r>
    </w:p>
    <w:p w14:paraId="47CFC6A7" w14:textId="77777777" w:rsidR="00F7139B" w:rsidRPr="00347DE4" w:rsidRDefault="00F7139B" w:rsidP="00F7139B">
      <w:pPr>
        <w:spacing w:after="0" w:line="360" w:lineRule="auto"/>
        <w:jc w:val="both"/>
        <w:rPr>
          <w:rFonts w:ascii="Arial Nova" w:hAnsi="Arial Nova" w:cs="Arial"/>
          <w:sz w:val="23"/>
          <w:szCs w:val="23"/>
        </w:rPr>
      </w:pPr>
    </w:p>
    <w:p w14:paraId="0904C106" w14:textId="3D527286" w:rsidR="00F7139B" w:rsidRPr="00347DE4" w:rsidRDefault="00F7139B" w:rsidP="00F7139B">
      <w:pPr>
        <w:spacing w:after="0" w:line="360" w:lineRule="auto"/>
        <w:jc w:val="both"/>
        <w:rPr>
          <w:rFonts w:ascii="Arial Nova" w:hAnsi="Arial Nova" w:cs="Arial"/>
          <w:sz w:val="23"/>
          <w:szCs w:val="23"/>
        </w:rPr>
      </w:pPr>
      <w:r w:rsidRPr="00347DE4">
        <w:rPr>
          <w:rFonts w:ascii="Arial Nova" w:hAnsi="Arial Nova" w:cs="Arial"/>
          <w:sz w:val="23"/>
          <w:szCs w:val="23"/>
        </w:rPr>
        <w:t xml:space="preserve">Posteriormente, en el artículo 312 del mismo Código, se instituye </w:t>
      </w:r>
      <w:r w:rsidR="000E64DC" w:rsidRPr="00347DE4">
        <w:rPr>
          <w:rFonts w:ascii="Arial Nova" w:hAnsi="Arial Nova" w:cs="Arial"/>
          <w:sz w:val="23"/>
          <w:szCs w:val="23"/>
        </w:rPr>
        <w:t>que,</w:t>
      </w:r>
      <w:r w:rsidRPr="00347DE4">
        <w:rPr>
          <w:rFonts w:ascii="Arial Nova" w:hAnsi="Arial Nova" w:cs="Arial"/>
          <w:sz w:val="23"/>
          <w:szCs w:val="23"/>
        </w:rPr>
        <w:t xml:space="preserve"> dentro de las veinticuatro horas siguientes al vencimiento del plazo referido en el párrafo anterior, la autoridad responsable del acto o resolución impugnado deberá remitir al órgano jurisdiccional las constancias respectivas que integran el medio impugnativo en cuestión.</w:t>
      </w:r>
    </w:p>
    <w:p w14:paraId="166DBA2E" w14:textId="77777777" w:rsidR="00F7139B" w:rsidRPr="00347DE4" w:rsidRDefault="00F7139B" w:rsidP="00F7139B">
      <w:pPr>
        <w:spacing w:after="0" w:line="360" w:lineRule="auto"/>
        <w:jc w:val="both"/>
        <w:rPr>
          <w:rFonts w:ascii="Arial Nova" w:hAnsi="Arial Nova" w:cs="Arial"/>
          <w:sz w:val="23"/>
          <w:szCs w:val="23"/>
        </w:rPr>
      </w:pPr>
    </w:p>
    <w:p w14:paraId="0A8C36A1" w14:textId="77777777" w:rsidR="00F7139B" w:rsidRPr="00347DE4" w:rsidRDefault="00F7139B" w:rsidP="00F7139B">
      <w:pPr>
        <w:spacing w:after="0" w:line="360" w:lineRule="auto"/>
        <w:jc w:val="both"/>
        <w:rPr>
          <w:rFonts w:ascii="Arial Nova" w:hAnsi="Arial Nova" w:cs="Arial"/>
          <w:sz w:val="23"/>
          <w:szCs w:val="23"/>
        </w:rPr>
      </w:pPr>
      <w:r w:rsidRPr="00347DE4">
        <w:rPr>
          <w:rFonts w:ascii="Arial Nova" w:hAnsi="Arial Nova" w:cs="Arial"/>
          <w:sz w:val="23"/>
          <w:szCs w:val="23"/>
        </w:rPr>
        <w:t>Acorde a lo anterior, es necesario reiterar que el derecho a la tutela judicial efectiva exige que los juicios y medios de impugnación se tramiten y resuelvan dentro de los plazos establecidos por la norma aplicable, en cumplimiento al mandato de que la impartición de justicia se lleve a cabo de manera completa, pronta y expedita e imparcial.</w:t>
      </w:r>
    </w:p>
    <w:p w14:paraId="40186FA4" w14:textId="77777777" w:rsidR="00F7139B" w:rsidRPr="00347DE4" w:rsidRDefault="00F7139B" w:rsidP="00F7139B">
      <w:pPr>
        <w:spacing w:after="0" w:line="360" w:lineRule="auto"/>
        <w:jc w:val="both"/>
        <w:rPr>
          <w:rFonts w:ascii="Arial Nova" w:hAnsi="Arial Nova" w:cs="Arial"/>
          <w:sz w:val="23"/>
          <w:szCs w:val="23"/>
        </w:rPr>
      </w:pPr>
    </w:p>
    <w:p w14:paraId="047FC66A" w14:textId="77777777" w:rsidR="00F7139B" w:rsidRPr="00347DE4" w:rsidRDefault="00F7139B" w:rsidP="00F7139B">
      <w:pPr>
        <w:spacing w:after="0" w:line="360" w:lineRule="auto"/>
        <w:jc w:val="both"/>
        <w:rPr>
          <w:rFonts w:ascii="Arial Nova" w:hAnsi="Arial Nova" w:cs="Arial"/>
          <w:sz w:val="23"/>
          <w:szCs w:val="23"/>
        </w:rPr>
      </w:pPr>
      <w:r w:rsidRPr="00347DE4">
        <w:rPr>
          <w:rFonts w:ascii="Arial Nova" w:hAnsi="Arial Nova" w:cs="Arial"/>
          <w:sz w:val="23"/>
          <w:szCs w:val="23"/>
        </w:rPr>
        <w:t>Sirve de apoyo la razón esencial de las tesis XXXIV/2013 y la jurisprudencia 23/2013 ambas, emitidas por la Sala Superior de este Tribunal Electoral del Poder Judicial de la Federación de rubros: “</w:t>
      </w:r>
      <w:r w:rsidRPr="00347DE4">
        <w:rPr>
          <w:rFonts w:ascii="Arial Nova" w:hAnsi="Arial Nova" w:cs="Arial"/>
          <w:b/>
          <w:bCs/>
          <w:sz w:val="23"/>
          <w:szCs w:val="23"/>
        </w:rPr>
        <w:t>ACCESO A LA JUSTICIA PRONTA Y EXPEDITA. DEBE PREVALECER ANTE LA AUSENCIA DE PLAZO PARA RESOLVER UN MEDIO DE IMPUGNACIÓN INTRAPARTIDARIO</w:t>
      </w:r>
      <w:r w:rsidRPr="00347DE4">
        <w:rPr>
          <w:rFonts w:ascii="Arial Nova" w:hAnsi="Arial Nova" w:cs="Arial"/>
          <w:sz w:val="23"/>
          <w:szCs w:val="23"/>
        </w:rPr>
        <w:t>”</w:t>
      </w:r>
      <w:r w:rsidRPr="00347DE4">
        <w:rPr>
          <w:rFonts w:ascii="Arial Nova" w:hAnsi="Arial Nova" w:cs="Arial"/>
          <w:sz w:val="23"/>
          <w:szCs w:val="23"/>
          <w:vertAlign w:val="superscript"/>
        </w:rPr>
        <w:footnoteReference w:id="19"/>
      </w:r>
    </w:p>
    <w:p w14:paraId="34EB9033" w14:textId="77777777" w:rsidR="00F7139B" w:rsidRPr="00347DE4" w:rsidRDefault="00F7139B" w:rsidP="00F7139B">
      <w:pPr>
        <w:spacing w:after="0" w:line="360" w:lineRule="auto"/>
        <w:jc w:val="both"/>
        <w:rPr>
          <w:rFonts w:ascii="Arial Nova" w:hAnsi="Arial Nova" w:cs="Arial"/>
          <w:sz w:val="23"/>
          <w:szCs w:val="23"/>
        </w:rPr>
      </w:pPr>
    </w:p>
    <w:p w14:paraId="4C07B723" w14:textId="722B8E1A" w:rsidR="00F7139B" w:rsidRPr="00347DE4" w:rsidRDefault="00F7139B" w:rsidP="00F7139B">
      <w:pPr>
        <w:spacing w:after="0" w:line="360" w:lineRule="auto"/>
        <w:jc w:val="both"/>
        <w:rPr>
          <w:rFonts w:ascii="Arial Nova" w:hAnsi="Arial Nova" w:cs="Arial"/>
          <w:sz w:val="23"/>
          <w:szCs w:val="23"/>
        </w:rPr>
      </w:pPr>
      <w:r w:rsidRPr="00347DE4">
        <w:rPr>
          <w:rFonts w:ascii="Arial Nova" w:hAnsi="Arial Nova" w:cs="Arial"/>
          <w:sz w:val="23"/>
          <w:szCs w:val="23"/>
        </w:rPr>
        <w:t>De ahí que, conforme con lo previsto en el artículo 17 de la Constitución Federal y atendiendo las constancias que integran el sumario de mérito, este órgano jurisdiccional considera pertinente precisar que la autoridad responsable dejó de ser diligente por lo que se considera necesario realizar una breve relación de las actuaciones de la responsable, las que sustancialmente se refieren a lo siguiente:</w:t>
      </w:r>
    </w:p>
    <w:p w14:paraId="0BF7829F" w14:textId="315AB4F3" w:rsidR="00B01CDD" w:rsidRPr="00347DE4" w:rsidRDefault="00B01CDD" w:rsidP="00F7139B">
      <w:pPr>
        <w:spacing w:after="0" w:line="360" w:lineRule="auto"/>
        <w:jc w:val="both"/>
        <w:rPr>
          <w:rFonts w:ascii="Arial Nova" w:hAnsi="Arial Nova" w:cs="Arial"/>
          <w:sz w:val="23"/>
          <w:szCs w:val="23"/>
        </w:rPr>
      </w:pPr>
    </w:p>
    <w:tbl>
      <w:tblPr>
        <w:tblStyle w:val="Tablaconcuadrcula"/>
        <w:tblW w:w="0" w:type="auto"/>
        <w:tblLook w:val="04A0" w:firstRow="1" w:lastRow="0" w:firstColumn="1" w:lastColumn="0" w:noHBand="0" w:noVBand="1"/>
      </w:tblPr>
      <w:tblGrid>
        <w:gridCol w:w="1696"/>
        <w:gridCol w:w="7132"/>
      </w:tblGrid>
      <w:tr w:rsidR="002017F7" w:rsidRPr="00347DE4" w14:paraId="12925B43" w14:textId="77777777" w:rsidTr="00B869E4">
        <w:tc>
          <w:tcPr>
            <w:tcW w:w="8828" w:type="dxa"/>
            <w:gridSpan w:val="2"/>
          </w:tcPr>
          <w:p w14:paraId="7B65FC70" w14:textId="32544924" w:rsidR="002017F7" w:rsidRPr="00347DE4" w:rsidRDefault="002017F7" w:rsidP="002017F7">
            <w:pPr>
              <w:tabs>
                <w:tab w:val="left" w:pos="3135"/>
              </w:tabs>
              <w:spacing w:after="0" w:line="360" w:lineRule="auto"/>
              <w:jc w:val="both"/>
              <w:rPr>
                <w:rFonts w:ascii="Arial Nova" w:hAnsi="Arial Nova" w:cs="Arial"/>
                <w:sz w:val="23"/>
                <w:szCs w:val="23"/>
              </w:rPr>
            </w:pPr>
            <w:r w:rsidRPr="00347DE4">
              <w:rPr>
                <w:rFonts w:ascii="Arial Nova" w:hAnsi="Arial Nova" w:cs="Arial"/>
                <w:sz w:val="23"/>
                <w:szCs w:val="23"/>
              </w:rPr>
              <w:tab/>
            </w:r>
            <w:r w:rsidRPr="00347DE4">
              <w:rPr>
                <w:rFonts w:ascii="Arial Nova" w:hAnsi="Arial Nova" w:cs="Arial"/>
                <w:b/>
                <w:bCs/>
                <w:sz w:val="23"/>
                <w:szCs w:val="23"/>
              </w:rPr>
              <w:t>Cronología de los hechos.</w:t>
            </w:r>
          </w:p>
        </w:tc>
      </w:tr>
      <w:tr w:rsidR="002017F7" w:rsidRPr="00347DE4" w14:paraId="4BDADB34" w14:textId="77777777" w:rsidTr="00175CAE">
        <w:tc>
          <w:tcPr>
            <w:tcW w:w="8828" w:type="dxa"/>
            <w:gridSpan w:val="2"/>
          </w:tcPr>
          <w:p w14:paraId="459DA54A" w14:textId="0FC663CD" w:rsidR="002017F7" w:rsidRPr="00347DE4" w:rsidRDefault="002017F7" w:rsidP="002017F7">
            <w:pPr>
              <w:spacing w:after="0" w:line="360" w:lineRule="auto"/>
              <w:jc w:val="both"/>
              <w:rPr>
                <w:rFonts w:ascii="Arial Nova" w:hAnsi="Arial Nova" w:cs="Arial"/>
                <w:sz w:val="23"/>
                <w:szCs w:val="23"/>
              </w:rPr>
            </w:pPr>
            <w:r w:rsidRPr="00347DE4">
              <w:rPr>
                <w:rFonts w:ascii="Arial Nova" w:hAnsi="Arial Nova" w:cs="Arial"/>
                <w:sz w:val="23"/>
                <w:szCs w:val="23"/>
              </w:rPr>
              <w:t>Narración de los hechos con base en las constancias que obran dentro del expediente.</w:t>
            </w:r>
          </w:p>
        </w:tc>
      </w:tr>
      <w:tr w:rsidR="002017F7" w:rsidRPr="00347DE4" w14:paraId="49CED4A1" w14:textId="77777777" w:rsidTr="000126BE">
        <w:tc>
          <w:tcPr>
            <w:tcW w:w="1696" w:type="dxa"/>
            <w:shd w:val="clear" w:color="auto" w:fill="F2F2F2" w:themeFill="background1" w:themeFillShade="F2"/>
          </w:tcPr>
          <w:p w14:paraId="26183322" w14:textId="113DCD47" w:rsidR="002017F7" w:rsidRPr="00347DE4" w:rsidRDefault="00CF2932" w:rsidP="002017F7">
            <w:pPr>
              <w:spacing w:after="0" w:line="360" w:lineRule="auto"/>
              <w:jc w:val="both"/>
              <w:rPr>
                <w:rFonts w:ascii="Arial Nova" w:hAnsi="Arial Nova" w:cs="Arial"/>
                <w:sz w:val="23"/>
                <w:szCs w:val="23"/>
              </w:rPr>
            </w:pPr>
            <w:r w:rsidRPr="00347DE4">
              <w:rPr>
                <w:rFonts w:ascii="Arial Nova" w:hAnsi="Arial Nova" w:cs="Arial"/>
                <w:sz w:val="23"/>
                <w:szCs w:val="23"/>
              </w:rPr>
              <w:t>20/10/21</w:t>
            </w:r>
          </w:p>
        </w:tc>
        <w:tc>
          <w:tcPr>
            <w:tcW w:w="7132" w:type="dxa"/>
            <w:shd w:val="clear" w:color="auto" w:fill="F2F2F2" w:themeFill="background1" w:themeFillShade="F2"/>
          </w:tcPr>
          <w:p w14:paraId="6A57EA92" w14:textId="75EC2659" w:rsidR="002017F7" w:rsidRPr="00347DE4" w:rsidRDefault="00CF2932" w:rsidP="002017F7">
            <w:pPr>
              <w:spacing w:after="0" w:line="360" w:lineRule="auto"/>
              <w:jc w:val="both"/>
              <w:rPr>
                <w:rFonts w:ascii="Arial Nova" w:hAnsi="Arial Nova" w:cs="Arial"/>
                <w:sz w:val="23"/>
                <w:szCs w:val="23"/>
              </w:rPr>
            </w:pPr>
            <w:r w:rsidRPr="00347DE4">
              <w:rPr>
                <w:rFonts w:ascii="Arial Nova" w:hAnsi="Arial Nova" w:cs="Arial"/>
                <w:sz w:val="23"/>
                <w:szCs w:val="23"/>
              </w:rPr>
              <w:t xml:space="preserve">La Comisión Organizadora del PAN en el Estado de Aguascalientes, acordó </w:t>
            </w:r>
            <w:r w:rsidR="00367F82" w:rsidRPr="00347DE4">
              <w:rPr>
                <w:rFonts w:ascii="Arial Nova" w:hAnsi="Arial Nova" w:cs="Arial"/>
                <w:sz w:val="23"/>
                <w:szCs w:val="23"/>
              </w:rPr>
              <w:t>mediante el</w:t>
            </w:r>
            <w:r w:rsidRPr="00347DE4">
              <w:rPr>
                <w:rFonts w:ascii="Arial Nova" w:hAnsi="Arial Nova" w:cs="Arial"/>
                <w:sz w:val="23"/>
                <w:szCs w:val="23"/>
              </w:rPr>
              <w:t xml:space="preserve"> CEO/AGS/001/2021 la procedencia de dos candidaturas para participar en la elección de Presidencia, Secretaría General y demás integrantes del Comité Directivo Estatal del PAN en Aguascalientes.</w:t>
            </w:r>
          </w:p>
        </w:tc>
      </w:tr>
      <w:tr w:rsidR="00CF2932" w:rsidRPr="00347DE4" w14:paraId="75BA4450" w14:textId="77777777" w:rsidTr="000126BE">
        <w:tc>
          <w:tcPr>
            <w:tcW w:w="1696" w:type="dxa"/>
            <w:shd w:val="clear" w:color="auto" w:fill="F2F2F2" w:themeFill="background1" w:themeFillShade="F2"/>
          </w:tcPr>
          <w:p w14:paraId="52FE8619" w14:textId="404CC504" w:rsidR="00CF2932" w:rsidRPr="00347DE4" w:rsidRDefault="00367F82" w:rsidP="002017F7">
            <w:pPr>
              <w:spacing w:after="0" w:line="360" w:lineRule="auto"/>
              <w:jc w:val="both"/>
              <w:rPr>
                <w:rFonts w:ascii="Arial Nova" w:hAnsi="Arial Nova" w:cs="Arial"/>
                <w:sz w:val="23"/>
                <w:szCs w:val="23"/>
              </w:rPr>
            </w:pPr>
            <w:r w:rsidRPr="00347DE4">
              <w:rPr>
                <w:rFonts w:ascii="Arial Nova" w:hAnsi="Arial Nova" w:cs="Arial"/>
                <w:sz w:val="23"/>
                <w:szCs w:val="23"/>
              </w:rPr>
              <w:t>22/10/21</w:t>
            </w:r>
          </w:p>
        </w:tc>
        <w:tc>
          <w:tcPr>
            <w:tcW w:w="7132" w:type="dxa"/>
            <w:shd w:val="clear" w:color="auto" w:fill="F2F2F2" w:themeFill="background1" w:themeFillShade="F2"/>
          </w:tcPr>
          <w:p w14:paraId="096B5576" w14:textId="1D196C76" w:rsidR="00CF2932" w:rsidRPr="00347DE4" w:rsidRDefault="00367F82" w:rsidP="002017F7">
            <w:pPr>
              <w:spacing w:after="0" w:line="360" w:lineRule="auto"/>
              <w:jc w:val="both"/>
              <w:rPr>
                <w:rFonts w:ascii="Arial Nova" w:hAnsi="Arial Nova" w:cs="Arial"/>
                <w:sz w:val="23"/>
                <w:szCs w:val="23"/>
              </w:rPr>
            </w:pPr>
            <w:r w:rsidRPr="00347DE4">
              <w:rPr>
                <w:rFonts w:ascii="Arial Nova" w:hAnsi="Arial Nova" w:cs="Arial"/>
                <w:sz w:val="23"/>
                <w:szCs w:val="23"/>
              </w:rPr>
              <w:t>Manuel Cortina Reynoso y la Ma. Leticia Ramírez Alba interpusieron medios de impugnación intrapartidistas en contra del acuerdo CEO/AGS/001/2021</w:t>
            </w:r>
          </w:p>
        </w:tc>
      </w:tr>
      <w:tr w:rsidR="00CF2932" w:rsidRPr="00347DE4" w14:paraId="728EA388" w14:textId="77777777" w:rsidTr="000126BE">
        <w:tc>
          <w:tcPr>
            <w:tcW w:w="1696" w:type="dxa"/>
            <w:shd w:val="clear" w:color="auto" w:fill="F2F2F2" w:themeFill="background1" w:themeFillShade="F2"/>
          </w:tcPr>
          <w:p w14:paraId="73D83ED3" w14:textId="6AA3E546" w:rsidR="00CF2932" w:rsidRPr="00347DE4" w:rsidRDefault="00CF2932" w:rsidP="00CF2932">
            <w:pPr>
              <w:spacing w:after="0" w:line="360" w:lineRule="auto"/>
              <w:jc w:val="both"/>
              <w:rPr>
                <w:rFonts w:ascii="Arial Nova" w:hAnsi="Arial Nova" w:cs="Arial"/>
                <w:sz w:val="23"/>
                <w:szCs w:val="23"/>
              </w:rPr>
            </w:pPr>
            <w:r w:rsidRPr="00347DE4">
              <w:rPr>
                <w:rFonts w:ascii="Arial Nova" w:hAnsi="Arial Nova" w:cs="Arial"/>
                <w:sz w:val="23"/>
                <w:szCs w:val="23"/>
              </w:rPr>
              <w:t>06/11/2021</w:t>
            </w:r>
          </w:p>
        </w:tc>
        <w:tc>
          <w:tcPr>
            <w:tcW w:w="7132" w:type="dxa"/>
            <w:shd w:val="clear" w:color="auto" w:fill="F2F2F2" w:themeFill="background1" w:themeFillShade="F2"/>
          </w:tcPr>
          <w:p w14:paraId="49EF0B3B" w14:textId="7BD054B1" w:rsidR="00CF2932" w:rsidRPr="00347DE4" w:rsidRDefault="00CF2932" w:rsidP="00CF2932">
            <w:pPr>
              <w:spacing w:after="0" w:line="360" w:lineRule="auto"/>
              <w:jc w:val="both"/>
              <w:rPr>
                <w:rFonts w:ascii="Arial Nova" w:hAnsi="Arial Nova" w:cs="Arial"/>
                <w:sz w:val="23"/>
                <w:szCs w:val="23"/>
              </w:rPr>
            </w:pPr>
            <w:r w:rsidRPr="00347DE4">
              <w:rPr>
                <w:rFonts w:ascii="Arial Nova" w:hAnsi="Arial Nova" w:cs="Arial"/>
                <w:sz w:val="23"/>
                <w:szCs w:val="23"/>
              </w:rPr>
              <w:t xml:space="preserve">La Comisión de Justicia del Partido Acción Nacional, dictó </w:t>
            </w:r>
            <w:r w:rsidR="00367F82" w:rsidRPr="00347DE4">
              <w:rPr>
                <w:rFonts w:ascii="Arial Nova" w:hAnsi="Arial Nova" w:cs="Arial"/>
                <w:sz w:val="23"/>
                <w:szCs w:val="23"/>
              </w:rPr>
              <w:t xml:space="preserve">la </w:t>
            </w:r>
            <w:r w:rsidRPr="00347DE4">
              <w:rPr>
                <w:rFonts w:ascii="Arial Nova" w:hAnsi="Arial Nova" w:cs="Arial"/>
                <w:sz w:val="23"/>
                <w:szCs w:val="23"/>
              </w:rPr>
              <w:t xml:space="preserve">resolución </w:t>
            </w:r>
            <w:r w:rsidR="00367F82" w:rsidRPr="00347DE4">
              <w:rPr>
                <w:rFonts w:ascii="Arial Nova" w:hAnsi="Arial Nova" w:cs="Arial"/>
                <w:sz w:val="23"/>
                <w:szCs w:val="23"/>
              </w:rPr>
              <w:t xml:space="preserve">de los medios impugnativos intrapartidistas </w:t>
            </w:r>
            <w:r w:rsidRPr="00347DE4">
              <w:rPr>
                <w:rFonts w:ascii="Arial Nova" w:hAnsi="Arial Nova" w:cs="Arial"/>
                <w:sz w:val="23"/>
                <w:szCs w:val="23"/>
              </w:rPr>
              <w:t>dentro del expediente CJ/JIN/325/2021.</w:t>
            </w:r>
          </w:p>
        </w:tc>
      </w:tr>
      <w:tr w:rsidR="00CF2932" w:rsidRPr="00347DE4" w14:paraId="260FA567" w14:textId="77777777" w:rsidTr="00A467EE">
        <w:tc>
          <w:tcPr>
            <w:tcW w:w="1696" w:type="dxa"/>
          </w:tcPr>
          <w:p w14:paraId="5AFA1319" w14:textId="3A4C8A2B" w:rsidR="00CF2932" w:rsidRPr="00347DE4" w:rsidRDefault="00CF2932" w:rsidP="00CF2932">
            <w:pPr>
              <w:spacing w:after="0" w:line="360" w:lineRule="auto"/>
              <w:jc w:val="both"/>
              <w:rPr>
                <w:rFonts w:ascii="Arial Nova" w:hAnsi="Arial Nova" w:cs="Arial"/>
                <w:sz w:val="23"/>
                <w:szCs w:val="23"/>
              </w:rPr>
            </w:pPr>
            <w:r w:rsidRPr="00347DE4">
              <w:rPr>
                <w:rFonts w:ascii="Arial Nova" w:hAnsi="Arial Nova" w:cs="Arial"/>
                <w:sz w:val="23"/>
                <w:szCs w:val="23"/>
              </w:rPr>
              <w:t>08/11/2021</w:t>
            </w:r>
          </w:p>
        </w:tc>
        <w:tc>
          <w:tcPr>
            <w:tcW w:w="7132" w:type="dxa"/>
          </w:tcPr>
          <w:p w14:paraId="46BB99FF" w14:textId="5B9599A8" w:rsidR="00CF2932" w:rsidRPr="00347DE4" w:rsidRDefault="00CF2932" w:rsidP="00CF2932">
            <w:pPr>
              <w:spacing w:after="0" w:line="360" w:lineRule="auto"/>
              <w:jc w:val="both"/>
              <w:rPr>
                <w:rFonts w:ascii="Arial Nova" w:hAnsi="Arial Nova" w:cs="Arial"/>
                <w:sz w:val="23"/>
                <w:szCs w:val="23"/>
              </w:rPr>
            </w:pPr>
            <w:r w:rsidRPr="00347DE4">
              <w:rPr>
                <w:rFonts w:ascii="Arial Nova" w:hAnsi="Arial Nova" w:cs="Arial"/>
                <w:sz w:val="23"/>
                <w:szCs w:val="23"/>
              </w:rPr>
              <w:t>La resolución CJ/JIN/325/2021 fue notificada mediante publicación por estrados.</w:t>
            </w:r>
          </w:p>
        </w:tc>
      </w:tr>
      <w:tr w:rsidR="00CF2932" w:rsidRPr="00347DE4" w14:paraId="65213DE8" w14:textId="77777777" w:rsidTr="000126BE">
        <w:tc>
          <w:tcPr>
            <w:tcW w:w="1696" w:type="dxa"/>
            <w:shd w:val="clear" w:color="auto" w:fill="F2F2F2" w:themeFill="background1" w:themeFillShade="F2"/>
          </w:tcPr>
          <w:p w14:paraId="4FA53664" w14:textId="45989B76" w:rsidR="00CF2932" w:rsidRPr="00347DE4" w:rsidRDefault="00CF2932" w:rsidP="00CF2932">
            <w:pPr>
              <w:spacing w:after="0" w:line="360" w:lineRule="auto"/>
              <w:jc w:val="both"/>
              <w:rPr>
                <w:rFonts w:ascii="Arial Nova" w:hAnsi="Arial Nova" w:cs="Arial"/>
                <w:sz w:val="23"/>
                <w:szCs w:val="23"/>
              </w:rPr>
            </w:pPr>
            <w:r w:rsidRPr="00347DE4">
              <w:rPr>
                <w:rFonts w:ascii="Arial Nova" w:hAnsi="Arial Nova" w:cs="Arial"/>
                <w:sz w:val="23"/>
                <w:szCs w:val="23"/>
              </w:rPr>
              <w:lastRenderedPageBreak/>
              <w:t>12/11/2021</w:t>
            </w:r>
          </w:p>
        </w:tc>
        <w:tc>
          <w:tcPr>
            <w:tcW w:w="7132" w:type="dxa"/>
            <w:shd w:val="clear" w:color="auto" w:fill="F2F2F2" w:themeFill="background1" w:themeFillShade="F2"/>
          </w:tcPr>
          <w:p w14:paraId="10248C26" w14:textId="16D19F68" w:rsidR="00CF2932" w:rsidRPr="00347DE4" w:rsidRDefault="00CF2932" w:rsidP="00CF2932">
            <w:pPr>
              <w:spacing w:after="0" w:line="360" w:lineRule="auto"/>
              <w:jc w:val="both"/>
              <w:rPr>
                <w:rFonts w:ascii="Arial Nova" w:hAnsi="Arial Nova" w:cs="Arial"/>
                <w:sz w:val="23"/>
                <w:szCs w:val="23"/>
              </w:rPr>
            </w:pPr>
            <w:r w:rsidRPr="00347DE4">
              <w:rPr>
                <w:rFonts w:ascii="Arial Nova" w:hAnsi="Arial Nova" w:cs="Arial"/>
                <w:sz w:val="23"/>
                <w:szCs w:val="23"/>
              </w:rPr>
              <w:t xml:space="preserve">Manuel Cortina Reynoso y la Ma. Leticia Ramírez Alba, interpusieron </w:t>
            </w:r>
            <w:r w:rsidR="00B07B22" w:rsidRPr="00347DE4">
              <w:rPr>
                <w:rFonts w:ascii="Arial Nova" w:hAnsi="Arial Nova" w:cs="Arial"/>
                <w:sz w:val="23"/>
                <w:szCs w:val="23"/>
              </w:rPr>
              <w:t>J</w:t>
            </w:r>
            <w:r w:rsidRPr="00347DE4">
              <w:rPr>
                <w:rFonts w:ascii="Arial Nova" w:hAnsi="Arial Nova" w:cs="Arial"/>
                <w:sz w:val="23"/>
                <w:szCs w:val="23"/>
              </w:rPr>
              <w:t xml:space="preserve">uicios para la </w:t>
            </w:r>
            <w:r w:rsidR="00B07B22" w:rsidRPr="00347DE4">
              <w:rPr>
                <w:rFonts w:ascii="Arial Nova" w:hAnsi="Arial Nova" w:cs="Arial"/>
                <w:sz w:val="23"/>
                <w:szCs w:val="23"/>
              </w:rPr>
              <w:t>Pr</w:t>
            </w:r>
            <w:r w:rsidRPr="00347DE4">
              <w:rPr>
                <w:rFonts w:ascii="Arial Nova" w:hAnsi="Arial Nova" w:cs="Arial"/>
                <w:sz w:val="23"/>
                <w:szCs w:val="23"/>
              </w:rPr>
              <w:t xml:space="preserve">otección de los </w:t>
            </w:r>
            <w:r w:rsidR="00B07B22" w:rsidRPr="00347DE4">
              <w:rPr>
                <w:rFonts w:ascii="Arial Nova" w:hAnsi="Arial Nova" w:cs="Arial"/>
                <w:sz w:val="23"/>
                <w:szCs w:val="23"/>
              </w:rPr>
              <w:t>D</w:t>
            </w:r>
            <w:r w:rsidRPr="00347DE4">
              <w:rPr>
                <w:rFonts w:ascii="Arial Nova" w:hAnsi="Arial Nova" w:cs="Arial"/>
                <w:sz w:val="23"/>
                <w:szCs w:val="23"/>
              </w:rPr>
              <w:t xml:space="preserve">erechos </w:t>
            </w:r>
            <w:r w:rsidR="00B07B22" w:rsidRPr="00347DE4">
              <w:rPr>
                <w:rFonts w:ascii="Arial Nova" w:hAnsi="Arial Nova" w:cs="Arial"/>
                <w:sz w:val="23"/>
                <w:szCs w:val="23"/>
              </w:rPr>
              <w:t>P</w:t>
            </w:r>
            <w:r w:rsidRPr="00347DE4">
              <w:rPr>
                <w:rFonts w:ascii="Arial Nova" w:hAnsi="Arial Nova" w:cs="Arial"/>
                <w:sz w:val="23"/>
                <w:szCs w:val="23"/>
              </w:rPr>
              <w:t>olítico-</w:t>
            </w:r>
            <w:r w:rsidR="00B07B22" w:rsidRPr="00347DE4">
              <w:rPr>
                <w:rFonts w:ascii="Arial Nova" w:hAnsi="Arial Nova" w:cs="Arial"/>
                <w:sz w:val="23"/>
                <w:szCs w:val="23"/>
              </w:rPr>
              <w:t>E</w:t>
            </w:r>
            <w:r w:rsidRPr="00347DE4">
              <w:rPr>
                <w:rFonts w:ascii="Arial Nova" w:hAnsi="Arial Nova" w:cs="Arial"/>
                <w:sz w:val="23"/>
                <w:szCs w:val="23"/>
              </w:rPr>
              <w:t xml:space="preserve">lectorales de la </w:t>
            </w:r>
            <w:r w:rsidR="00B07B22" w:rsidRPr="00347DE4">
              <w:rPr>
                <w:rFonts w:ascii="Arial Nova" w:hAnsi="Arial Nova" w:cs="Arial"/>
                <w:sz w:val="23"/>
                <w:szCs w:val="23"/>
              </w:rPr>
              <w:t>C</w:t>
            </w:r>
            <w:r w:rsidRPr="00347DE4">
              <w:rPr>
                <w:rFonts w:ascii="Arial Nova" w:hAnsi="Arial Nova" w:cs="Arial"/>
                <w:sz w:val="23"/>
                <w:szCs w:val="23"/>
              </w:rPr>
              <w:t>iudadanía en contra de la resolución CJ/JIN/325/2021.</w:t>
            </w:r>
          </w:p>
        </w:tc>
      </w:tr>
      <w:tr w:rsidR="00CF2932" w:rsidRPr="00347DE4" w14:paraId="0093FC22" w14:textId="77777777" w:rsidTr="00A467EE">
        <w:tc>
          <w:tcPr>
            <w:tcW w:w="1696" w:type="dxa"/>
          </w:tcPr>
          <w:p w14:paraId="78B423BE" w14:textId="20234D22" w:rsidR="00CF2932" w:rsidRPr="00347DE4" w:rsidRDefault="00CF2932" w:rsidP="00CF2932">
            <w:pPr>
              <w:spacing w:after="0" w:line="360" w:lineRule="auto"/>
              <w:jc w:val="both"/>
              <w:rPr>
                <w:rFonts w:ascii="Arial Nova" w:hAnsi="Arial Nova" w:cs="Arial"/>
                <w:sz w:val="23"/>
                <w:szCs w:val="23"/>
              </w:rPr>
            </w:pPr>
            <w:r w:rsidRPr="00347DE4">
              <w:rPr>
                <w:rFonts w:ascii="Arial Nova" w:hAnsi="Arial Nova" w:cs="Arial"/>
                <w:sz w:val="23"/>
                <w:szCs w:val="23"/>
              </w:rPr>
              <w:t>16/11/2021</w:t>
            </w:r>
          </w:p>
        </w:tc>
        <w:tc>
          <w:tcPr>
            <w:tcW w:w="7132" w:type="dxa"/>
          </w:tcPr>
          <w:p w14:paraId="31CC2AD5" w14:textId="43068632" w:rsidR="00CF2932" w:rsidRPr="00347DE4" w:rsidRDefault="00CF2932" w:rsidP="00CF2932">
            <w:pPr>
              <w:spacing w:after="0" w:line="360" w:lineRule="auto"/>
              <w:jc w:val="both"/>
              <w:rPr>
                <w:rFonts w:ascii="Arial Nova" w:hAnsi="Arial Nova" w:cs="Arial"/>
                <w:sz w:val="23"/>
                <w:szCs w:val="23"/>
              </w:rPr>
            </w:pPr>
            <w:r w:rsidRPr="00347DE4">
              <w:rPr>
                <w:rFonts w:ascii="Arial Nova" w:hAnsi="Arial Nova" w:cs="Arial"/>
                <w:sz w:val="23"/>
                <w:szCs w:val="23"/>
              </w:rPr>
              <w:t>Los juicios ciudadanos referidos anteriormente, fueron publicados en los estrados del Partido Acción Nacional.</w:t>
            </w:r>
          </w:p>
        </w:tc>
      </w:tr>
      <w:tr w:rsidR="00CF2932" w:rsidRPr="00347DE4" w14:paraId="6031D5CB" w14:textId="77777777" w:rsidTr="000126BE">
        <w:tc>
          <w:tcPr>
            <w:tcW w:w="1696" w:type="dxa"/>
            <w:shd w:val="clear" w:color="auto" w:fill="F2F2F2" w:themeFill="background1" w:themeFillShade="F2"/>
          </w:tcPr>
          <w:p w14:paraId="72102278" w14:textId="7458A0FC" w:rsidR="00CF2932" w:rsidRPr="00347DE4" w:rsidRDefault="00CF2932" w:rsidP="00CF2932">
            <w:pPr>
              <w:spacing w:after="0" w:line="360" w:lineRule="auto"/>
              <w:jc w:val="both"/>
              <w:rPr>
                <w:rFonts w:ascii="Arial Nova" w:hAnsi="Arial Nova" w:cs="Arial"/>
                <w:sz w:val="23"/>
                <w:szCs w:val="23"/>
              </w:rPr>
            </w:pPr>
            <w:r w:rsidRPr="00347DE4">
              <w:rPr>
                <w:rFonts w:ascii="Arial Nova" w:hAnsi="Arial Nova" w:cs="Arial"/>
                <w:sz w:val="23"/>
                <w:szCs w:val="23"/>
              </w:rPr>
              <w:t>02/12/2021</w:t>
            </w:r>
          </w:p>
        </w:tc>
        <w:tc>
          <w:tcPr>
            <w:tcW w:w="7132" w:type="dxa"/>
            <w:shd w:val="clear" w:color="auto" w:fill="F2F2F2" w:themeFill="background1" w:themeFillShade="F2"/>
          </w:tcPr>
          <w:p w14:paraId="70073965" w14:textId="0C08B1C3" w:rsidR="00CF2932" w:rsidRPr="00347DE4" w:rsidRDefault="00CF2932" w:rsidP="00CF2932">
            <w:pPr>
              <w:spacing w:after="0" w:line="360" w:lineRule="auto"/>
              <w:jc w:val="both"/>
              <w:rPr>
                <w:rFonts w:ascii="Arial Nova" w:hAnsi="Arial Nova" w:cs="Arial"/>
                <w:sz w:val="23"/>
                <w:szCs w:val="23"/>
              </w:rPr>
            </w:pPr>
            <w:r w:rsidRPr="00347DE4">
              <w:rPr>
                <w:rFonts w:ascii="Arial Nova" w:hAnsi="Arial Nova" w:cs="Arial"/>
                <w:sz w:val="23"/>
                <w:szCs w:val="23"/>
              </w:rPr>
              <w:t>Manuel Cortina Reynoso y la Ma. Leticia Ramírez Alba, presentaron ante el Tribunal Electoral, escrito mediante el cual solicitaron impulso procesal ante la omisión de la autoridad responsable de dar trámite.</w:t>
            </w:r>
          </w:p>
        </w:tc>
      </w:tr>
      <w:tr w:rsidR="00CF2932" w:rsidRPr="00347DE4" w14:paraId="1E726395" w14:textId="77777777" w:rsidTr="00A467EE">
        <w:tc>
          <w:tcPr>
            <w:tcW w:w="1696" w:type="dxa"/>
          </w:tcPr>
          <w:p w14:paraId="77B3B851" w14:textId="5FDD183D" w:rsidR="00CF2932" w:rsidRPr="00347DE4" w:rsidRDefault="00CF2932" w:rsidP="00CF2932">
            <w:pPr>
              <w:spacing w:after="0" w:line="360" w:lineRule="auto"/>
              <w:jc w:val="both"/>
              <w:rPr>
                <w:rFonts w:ascii="Arial Nova" w:hAnsi="Arial Nova" w:cs="Arial"/>
                <w:sz w:val="23"/>
                <w:szCs w:val="23"/>
              </w:rPr>
            </w:pPr>
            <w:r w:rsidRPr="00347DE4">
              <w:rPr>
                <w:rFonts w:ascii="Arial Nova" w:hAnsi="Arial Nova" w:cs="Arial"/>
                <w:sz w:val="23"/>
                <w:szCs w:val="23"/>
              </w:rPr>
              <w:t>02/12/2021</w:t>
            </w:r>
          </w:p>
        </w:tc>
        <w:tc>
          <w:tcPr>
            <w:tcW w:w="7132" w:type="dxa"/>
          </w:tcPr>
          <w:p w14:paraId="44B2E7C6" w14:textId="198F05FE" w:rsidR="00CF2932" w:rsidRPr="00347DE4" w:rsidRDefault="00CF2932" w:rsidP="00CF2932">
            <w:pPr>
              <w:spacing w:after="0" w:line="360" w:lineRule="auto"/>
              <w:jc w:val="both"/>
              <w:rPr>
                <w:rFonts w:ascii="Arial Nova" w:hAnsi="Arial Nova" w:cs="Arial"/>
                <w:sz w:val="23"/>
                <w:szCs w:val="23"/>
              </w:rPr>
            </w:pPr>
            <w:r w:rsidRPr="00347DE4">
              <w:rPr>
                <w:rFonts w:ascii="Arial Nova" w:hAnsi="Arial Nova" w:cs="Arial"/>
                <w:sz w:val="23"/>
                <w:szCs w:val="23"/>
              </w:rPr>
              <w:t>La Magistrada Presidenta del Tribunal Electoral, turnó el expediente y requirió a la autoridad responsable para que diera el trámite correspondiente a los medios de impugnación.</w:t>
            </w:r>
          </w:p>
        </w:tc>
      </w:tr>
      <w:tr w:rsidR="00CF2932" w:rsidRPr="00347DE4" w14:paraId="79854081" w14:textId="77777777" w:rsidTr="000126BE">
        <w:tc>
          <w:tcPr>
            <w:tcW w:w="1696" w:type="dxa"/>
            <w:shd w:val="clear" w:color="auto" w:fill="F2F2F2" w:themeFill="background1" w:themeFillShade="F2"/>
          </w:tcPr>
          <w:p w14:paraId="0F2EA46D" w14:textId="06F55235" w:rsidR="00CF2932" w:rsidRPr="00347DE4" w:rsidRDefault="00CF2932" w:rsidP="00CF2932">
            <w:pPr>
              <w:spacing w:after="0" w:line="360" w:lineRule="auto"/>
              <w:jc w:val="both"/>
              <w:rPr>
                <w:rFonts w:ascii="Arial Nova" w:hAnsi="Arial Nova" w:cs="Arial"/>
                <w:sz w:val="23"/>
                <w:szCs w:val="23"/>
              </w:rPr>
            </w:pPr>
            <w:r w:rsidRPr="00347DE4">
              <w:rPr>
                <w:rFonts w:ascii="Arial Nova" w:hAnsi="Arial Nova" w:cs="Arial"/>
                <w:sz w:val="23"/>
                <w:szCs w:val="23"/>
              </w:rPr>
              <w:t>13/12/2021</w:t>
            </w:r>
          </w:p>
        </w:tc>
        <w:tc>
          <w:tcPr>
            <w:tcW w:w="7132" w:type="dxa"/>
            <w:shd w:val="clear" w:color="auto" w:fill="F2F2F2" w:themeFill="background1" w:themeFillShade="F2"/>
          </w:tcPr>
          <w:p w14:paraId="0B669596" w14:textId="58E676C9" w:rsidR="00CF2932" w:rsidRPr="00347DE4" w:rsidRDefault="00CF2932" w:rsidP="00CF2932">
            <w:pPr>
              <w:spacing w:after="0" w:line="360" w:lineRule="auto"/>
              <w:jc w:val="both"/>
              <w:rPr>
                <w:rFonts w:ascii="Arial Nova" w:hAnsi="Arial Nova" w:cs="Arial"/>
                <w:sz w:val="23"/>
                <w:szCs w:val="23"/>
              </w:rPr>
            </w:pPr>
            <w:r w:rsidRPr="00347DE4">
              <w:rPr>
                <w:rFonts w:ascii="Arial Nova" w:hAnsi="Arial Nova" w:cs="Arial"/>
                <w:sz w:val="23"/>
                <w:szCs w:val="23"/>
              </w:rPr>
              <w:t>El Magistrado Instructor, radicó y requirió a la autoridad responsable, a fin de que remitirá las constancias e informe circunstanciado del asunto en cuestión.</w:t>
            </w:r>
          </w:p>
        </w:tc>
      </w:tr>
      <w:tr w:rsidR="00CF2932" w:rsidRPr="00347DE4" w14:paraId="178EFB01" w14:textId="77777777" w:rsidTr="00A467EE">
        <w:tc>
          <w:tcPr>
            <w:tcW w:w="1696" w:type="dxa"/>
          </w:tcPr>
          <w:p w14:paraId="06C60FB4" w14:textId="41E57C3B" w:rsidR="00CF2932" w:rsidRPr="00347DE4" w:rsidRDefault="00CF2932" w:rsidP="00CF2932">
            <w:pPr>
              <w:spacing w:after="0" w:line="360" w:lineRule="auto"/>
              <w:jc w:val="both"/>
              <w:rPr>
                <w:rFonts w:ascii="Arial Nova" w:hAnsi="Arial Nova" w:cs="Arial"/>
                <w:sz w:val="23"/>
                <w:szCs w:val="23"/>
              </w:rPr>
            </w:pPr>
            <w:r w:rsidRPr="00347DE4">
              <w:rPr>
                <w:rFonts w:ascii="Arial Nova" w:hAnsi="Arial Nova" w:cs="Arial"/>
                <w:sz w:val="23"/>
                <w:szCs w:val="23"/>
              </w:rPr>
              <w:t>13/02/2021</w:t>
            </w:r>
          </w:p>
        </w:tc>
        <w:tc>
          <w:tcPr>
            <w:tcW w:w="7132" w:type="dxa"/>
          </w:tcPr>
          <w:p w14:paraId="77551EE4" w14:textId="0B1AB9AC" w:rsidR="00CF2932" w:rsidRPr="00347DE4" w:rsidRDefault="00CF2932" w:rsidP="00CF2932">
            <w:pPr>
              <w:spacing w:after="0" w:line="360" w:lineRule="auto"/>
              <w:jc w:val="both"/>
              <w:rPr>
                <w:rFonts w:ascii="Arial Nova" w:hAnsi="Arial Nova" w:cs="Arial"/>
                <w:sz w:val="23"/>
                <w:szCs w:val="23"/>
              </w:rPr>
            </w:pPr>
            <w:r w:rsidRPr="00347DE4">
              <w:rPr>
                <w:rFonts w:ascii="Arial Nova" w:hAnsi="Arial Nova" w:cs="Arial"/>
                <w:sz w:val="23"/>
                <w:szCs w:val="23"/>
              </w:rPr>
              <w:t>La autoridad responsable remitió la totalidad de las constancias que integran el expediente derivado de los medios de impugnación promovidos por Manuel Cortina Reynoso y la Ma. Leticia Ramírez Alba en contra de la resolución CJ/JIN/325/2021.</w:t>
            </w:r>
          </w:p>
        </w:tc>
      </w:tr>
    </w:tbl>
    <w:p w14:paraId="7C078719" w14:textId="77777777" w:rsidR="002017F7" w:rsidRPr="00347DE4" w:rsidRDefault="002017F7" w:rsidP="00F7139B">
      <w:pPr>
        <w:spacing w:after="0" w:line="360" w:lineRule="auto"/>
        <w:jc w:val="both"/>
        <w:rPr>
          <w:rFonts w:ascii="Arial Nova" w:hAnsi="Arial Nova" w:cs="Arial"/>
          <w:sz w:val="23"/>
          <w:szCs w:val="23"/>
        </w:rPr>
      </w:pPr>
    </w:p>
    <w:p w14:paraId="2F9D2BBF" w14:textId="2109CAAD" w:rsidR="00A64126" w:rsidRPr="00347DE4" w:rsidRDefault="006A6C5A" w:rsidP="00F7139B">
      <w:pPr>
        <w:spacing w:after="0" w:line="360" w:lineRule="auto"/>
        <w:jc w:val="both"/>
        <w:rPr>
          <w:rFonts w:ascii="Arial Nova" w:hAnsi="Arial Nova" w:cs="Arial"/>
          <w:sz w:val="23"/>
          <w:szCs w:val="23"/>
        </w:rPr>
      </w:pPr>
      <w:r w:rsidRPr="00347DE4">
        <w:rPr>
          <w:rFonts w:ascii="Arial Nova" w:hAnsi="Arial Nova" w:cs="Arial"/>
          <w:sz w:val="23"/>
          <w:szCs w:val="23"/>
        </w:rPr>
        <w:t>En consecuencia, este</w:t>
      </w:r>
      <w:r w:rsidR="00F7139B" w:rsidRPr="00347DE4">
        <w:rPr>
          <w:rFonts w:ascii="Arial Nova" w:hAnsi="Arial Nova" w:cs="Arial"/>
          <w:sz w:val="23"/>
          <w:szCs w:val="23"/>
        </w:rPr>
        <w:t xml:space="preserve"> Tribunal Electoral considera necesario pronunciarse respecto de la omisión </w:t>
      </w:r>
      <w:r w:rsidR="00B01CDD" w:rsidRPr="00347DE4">
        <w:rPr>
          <w:rFonts w:ascii="Arial Nova" w:hAnsi="Arial Nova" w:cs="Arial"/>
          <w:sz w:val="23"/>
          <w:szCs w:val="23"/>
        </w:rPr>
        <w:t>incurrida por</w:t>
      </w:r>
      <w:r w:rsidR="00F7139B" w:rsidRPr="00347DE4">
        <w:rPr>
          <w:rFonts w:ascii="Arial Nova" w:hAnsi="Arial Nova" w:cs="Arial"/>
          <w:sz w:val="23"/>
          <w:szCs w:val="23"/>
        </w:rPr>
        <w:t xml:space="preserve"> la Comisión de Justicia del PAN, de dar cumplimiento a las obligaciones de trámite </w:t>
      </w:r>
      <w:r w:rsidRPr="00347DE4">
        <w:rPr>
          <w:rFonts w:ascii="Arial Nova" w:hAnsi="Arial Nova" w:cs="Arial"/>
          <w:sz w:val="23"/>
          <w:szCs w:val="23"/>
        </w:rPr>
        <w:t>de los</w:t>
      </w:r>
      <w:r w:rsidR="00F7139B" w:rsidRPr="00347DE4">
        <w:rPr>
          <w:rFonts w:ascii="Arial Nova" w:hAnsi="Arial Nova" w:cs="Arial"/>
          <w:sz w:val="23"/>
          <w:szCs w:val="23"/>
        </w:rPr>
        <w:t xml:space="preserve"> medio</w:t>
      </w:r>
      <w:r w:rsidRPr="00347DE4">
        <w:rPr>
          <w:rFonts w:ascii="Arial Nova" w:hAnsi="Arial Nova" w:cs="Arial"/>
          <w:sz w:val="23"/>
          <w:szCs w:val="23"/>
        </w:rPr>
        <w:t>s</w:t>
      </w:r>
      <w:r w:rsidR="00F7139B" w:rsidRPr="00347DE4">
        <w:rPr>
          <w:rFonts w:ascii="Arial Nova" w:hAnsi="Arial Nova" w:cs="Arial"/>
          <w:sz w:val="23"/>
          <w:szCs w:val="23"/>
        </w:rPr>
        <w:t xml:space="preserve"> de impugnación</w:t>
      </w:r>
      <w:r w:rsidRPr="00347DE4">
        <w:rPr>
          <w:rFonts w:ascii="Arial Nova" w:hAnsi="Arial Nova" w:cs="Arial"/>
          <w:sz w:val="23"/>
          <w:szCs w:val="23"/>
        </w:rPr>
        <w:t xml:space="preserve"> respectivos</w:t>
      </w:r>
      <w:r w:rsidR="00132559" w:rsidRPr="00347DE4">
        <w:rPr>
          <w:rFonts w:ascii="Arial Nova" w:hAnsi="Arial Nova" w:cs="Arial"/>
          <w:sz w:val="23"/>
          <w:szCs w:val="23"/>
        </w:rPr>
        <w:t xml:space="preserve"> toda vez que </w:t>
      </w:r>
      <w:r w:rsidR="00F7139B" w:rsidRPr="00347DE4">
        <w:rPr>
          <w:rFonts w:ascii="Arial Nova" w:hAnsi="Arial Nova" w:cs="Arial"/>
          <w:sz w:val="23"/>
          <w:szCs w:val="23"/>
        </w:rPr>
        <w:t xml:space="preserve">dicha Comisión era la autoridad responsable de resolver los juicios </w:t>
      </w:r>
      <w:r w:rsidR="002D1E7E" w:rsidRPr="00347DE4">
        <w:rPr>
          <w:rFonts w:ascii="Arial Nova" w:hAnsi="Arial Nova" w:cs="Arial"/>
          <w:sz w:val="23"/>
          <w:szCs w:val="23"/>
        </w:rPr>
        <w:t>y remitir las constancias a la autoridad jurisdiccional respectiva</w:t>
      </w:r>
      <w:r w:rsidR="00A64126" w:rsidRPr="00347DE4">
        <w:rPr>
          <w:rFonts w:ascii="Arial Nova" w:hAnsi="Arial Nova" w:cs="Arial"/>
          <w:sz w:val="23"/>
          <w:szCs w:val="23"/>
        </w:rPr>
        <w:t xml:space="preserve"> </w:t>
      </w:r>
      <w:r w:rsidR="005F080F" w:rsidRPr="00347DE4">
        <w:rPr>
          <w:rFonts w:ascii="Arial Nova" w:hAnsi="Arial Nova" w:cs="Arial"/>
          <w:sz w:val="23"/>
          <w:szCs w:val="23"/>
        </w:rPr>
        <w:t>más</w:t>
      </w:r>
      <w:r w:rsidR="00A64126" w:rsidRPr="00347DE4">
        <w:rPr>
          <w:rFonts w:ascii="Arial Nova" w:hAnsi="Arial Nova" w:cs="Arial"/>
          <w:sz w:val="23"/>
          <w:szCs w:val="23"/>
        </w:rPr>
        <w:t xml:space="preserve"> tardar el 2</w:t>
      </w:r>
      <w:r w:rsidR="00473971" w:rsidRPr="00347DE4">
        <w:rPr>
          <w:rFonts w:ascii="Arial Nova" w:hAnsi="Arial Nova" w:cs="Arial"/>
          <w:sz w:val="23"/>
          <w:szCs w:val="23"/>
        </w:rPr>
        <w:t>0</w:t>
      </w:r>
      <w:r w:rsidR="00A64126" w:rsidRPr="00347DE4">
        <w:rPr>
          <w:rFonts w:ascii="Arial Nova" w:hAnsi="Arial Nova" w:cs="Arial"/>
          <w:sz w:val="23"/>
          <w:szCs w:val="23"/>
        </w:rPr>
        <w:t xml:space="preserve"> de noviembre</w:t>
      </w:r>
      <w:r w:rsidR="00F52554" w:rsidRPr="00347DE4">
        <w:rPr>
          <w:rFonts w:ascii="Arial Nova" w:hAnsi="Arial Nova" w:cs="Arial"/>
          <w:sz w:val="23"/>
          <w:szCs w:val="23"/>
        </w:rPr>
        <w:t>.</w:t>
      </w:r>
    </w:p>
    <w:p w14:paraId="0FB11210" w14:textId="77777777" w:rsidR="00B45D4C" w:rsidRPr="00347DE4" w:rsidRDefault="00B45D4C" w:rsidP="00F7139B">
      <w:pPr>
        <w:spacing w:after="0" w:line="360" w:lineRule="auto"/>
        <w:jc w:val="both"/>
        <w:rPr>
          <w:rFonts w:ascii="Arial Nova" w:hAnsi="Arial Nova" w:cs="Arial"/>
          <w:sz w:val="23"/>
          <w:szCs w:val="23"/>
        </w:rPr>
      </w:pPr>
    </w:p>
    <w:p w14:paraId="1AB6CF0E" w14:textId="40CA64DB" w:rsidR="00F7139B" w:rsidRDefault="00F52554" w:rsidP="00F7139B">
      <w:pPr>
        <w:spacing w:after="0" w:line="360" w:lineRule="auto"/>
        <w:jc w:val="both"/>
        <w:rPr>
          <w:rFonts w:ascii="Arial Nova" w:hAnsi="Arial Nova" w:cs="Arial"/>
          <w:sz w:val="23"/>
          <w:szCs w:val="23"/>
        </w:rPr>
      </w:pPr>
      <w:r w:rsidRPr="00347DE4">
        <w:rPr>
          <w:rFonts w:ascii="Arial Nova" w:hAnsi="Arial Nova" w:cs="Arial"/>
          <w:sz w:val="23"/>
          <w:szCs w:val="23"/>
        </w:rPr>
        <w:t xml:space="preserve">No obstante, </w:t>
      </w:r>
      <w:r w:rsidR="00E94BFF" w:rsidRPr="00347DE4">
        <w:rPr>
          <w:rFonts w:ascii="Arial Nova" w:hAnsi="Arial Nova" w:cs="Arial"/>
          <w:sz w:val="23"/>
          <w:szCs w:val="23"/>
        </w:rPr>
        <w:t>el</w:t>
      </w:r>
      <w:r w:rsidR="00F7139B" w:rsidRPr="00347DE4">
        <w:rPr>
          <w:rFonts w:ascii="Arial Nova" w:hAnsi="Arial Nova" w:cs="Arial"/>
          <w:sz w:val="23"/>
          <w:szCs w:val="23"/>
        </w:rPr>
        <w:t xml:space="preserve"> dos de diciembre del año en curso, la Magistrada Presidenta</w:t>
      </w:r>
      <w:r w:rsidRPr="00347DE4">
        <w:rPr>
          <w:rFonts w:ascii="Arial Nova" w:hAnsi="Arial Nova" w:cs="Arial"/>
          <w:sz w:val="23"/>
          <w:szCs w:val="23"/>
        </w:rPr>
        <w:t xml:space="preserve"> -al tener conocimiento del asunto-</w:t>
      </w:r>
      <w:r w:rsidR="00F7139B" w:rsidRPr="00347DE4">
        <w:rPr>
          <w:rFonts w:ascii="Arial Nova" w:hAnsi="Arial Nova" w:cs="Arial"/>
          <w:sz w:val="23"/>
          <w:szCs w:val="23"/>
        </w:rPr>
        <w:t xml:space="preserve"> turnó el expediente y requirió a dicha autoridad para que diera cumplimiento conforme a lo dispuesto en los artículos 311 y 312 del Código Electoral</w:t>
      </w:r>
      <w:r w:rsidR="00E94BFF" w:rsidRPr="00347DE4">
        <w:rPr>
          <w:rFonts w:ascii="Arial Nova" w:hAnsi="Arial Nova" w:cs="Arial"/>
          <w:sz w:val="23"/>
          <w:szCs w:val="23"/>
        </w:rPr>
        <w:t>.</w:t>
      </w:r>
    </w:p>
    <w:p w14:paraId="2F8C0ACA" w14:textId="77777777" w:rsidR="00BE4B45" w:rsidRPr="00347DE4" w:rsidRDefault="00BE4B45" w:rsidP="00F7139B">
      <w:pPr>
        <w:spacing w:after="0" w:line="360" w:lineRule="auto"/>
        <w:jc w:val="both"/>
        <w:rPr>
          <w:rFonts w:ascii="Arial Nova" w:hAnsi="Arial Nova" w:cs="Arial"/>
          <w:sz w:val="23"/>
          <w:szCs w:val="23"/>
        </w:rPr>
      </w:pPr>
    </w:p>
    <w:p w14:paraId="03FABF6B" w14:textId="612362C0" w:rsidR="00F7139B" w:rsidRPr="00347DE4" w:rsidRDefault="00F7139B" w:rsidP="00F7139B">
      <w:pPr>
        <w:spacing w:after="0" w:line="360" w:lineRule="auto"/>
        <w:jc w:val="both"/>
        <w:rPr>
          <w:rFonts w:ascii="Arial Nova" w:hAnsi="Arial Nova" w:cs="Arial"/>
          <w:sz w:val="23"/>
          <w:szCs w:val="23"/>
        </w:rPr>
      </w:pPr>
      <w:r w:rsidRPr="00347DE4">
        <w:rPr>
          <w:rFonts w:ascii="Arial Nova" w:hAnsi="Arial Nova" w:cs="Arial"/>
          <w:sz w:val="23"/>
          <w:szCs w:val="23"/>
        </w:rPr>
        <w:t xml:space="preserve">Posteriormente, al no advertirse cumplimiento alguno, el Magistrado Instructor, </w:t>
      </w:r>
      <w:r w:rsidR="00E94BFF" w:rsidRPr="00347DE4">
        <w:rPr>
          <w:rFonts w:ascii="Arial Nova" w:hAnsi="Arial Nova" w:cs="Arial"/>
          <w:sz w:val="23"/>
          <w:szCs w:val="23"/>
        </w:rPr>
        <w:t>-</w:t>
      </w:r>
      <w:r w:rsidRPr="00347DE4">
        <w:rPr>
          <w:rFonts w:ascii="Arial Nova" w:hAnsi="Arial Nova" w:cs="Arial"/>
          <w:sz w:val="23"/>
          <w:szCs w:val="23"/>
        </w:rPr>
        <w:t>el trece de diciembre</w:t>
      </w:r>
      <w:r w:rsidR="00E94BFF" w:rsidRPr="00347DE4">
        <w:rPr>
          <w:rFonts w:ascii="Arial Nova" w:hAnsi="Arial Nova" w:cs="Arial"/>
          <w:sz w:val="23"/>
          <w:szCs w:val="23"/>
        </w:rPr>
        <w:t>-</w:t>
      </w:r>
      <w:r w:rsidRPr="00347DE4">
        <w:rPr>
          <w:rFonts w:ascii="Arial Nova" w:hAnsi="Arial Nova" w:cs="Arial"/>
          <w:sz w:val="23"/>
          <w:szCs w:val="23"/>
        </w:rPr>
        <w:t>, mediante acuerdo de radicación y requerimiento, una vez más requirió a la Comisión de Justicia del PAN y vinculó al Comité Directivo Estatal y Nacional, para que, en un plazo de dos horas, acatara lo ordenado en el proveído, apercibiéndola que, de no hacerlo, se haría efectiva una medida de apremio.</w:t>
      </w:r>
    </w:p>
    <w:p w14:paraId="458E20D8" w14:textId="77777777" w:rsidR="00F7139B" w:rsidRPr="00347DE4" w:rsidRDefault="00F7139B" w:rsidP="00F7139B">
      <w:pPr>
        <w:spacing w:after="0" w:line="360" w:lineRule="auto"/>
        <w:jc w:val="both"/>
        <w:rPr>
          <w:rFonts w:ascii="Arial Nova" w:hAnsi="Arial Nova" w:cs="Arial"/>
          <w:sz w:val="23"/>
          <w:szCs w:val="23"/>
        </w:rPr>
      </w:pPr>
    </w:p>
    <w:p w14:paraId="788EE86A" w14:textId="2DDA5D97" w:rsidR="00F7139B" w:rsidRPr="00347DE4" w:rsidRDefault="007C49B4" w:rsidP="00F7139B">
      <w:pPr>
        <w:spacing w:after="0" w:line="360" w:lineRule="auto"/>
        <w:jc w:val="both"/>
        <w:rPr>
          <w:rFonts w:ascii="Arial Nova" w:hAnsi="Arial Nova" w:cs="Arial"/>
          <w:sz w:val="23"/>
          <w:szCs w:val="23"/>
        </w:rPr>
      </w:pPr>
      <w:r w:rsidRPr="00347DE4">
        <w:rPr>
          <w:rFonts w:ascii="Arial Nova" w:hAnsi="Arial Nova" w:cs="Arial"/>
          <w:sz w:val="23"/>
          <w:szCs w:val="23"/>
        </w:rPr>
        <w:t>Así entonces, f</w:t>
      </w:r>
      <w:r w:rsidR="00F7139B" w:rsidRPr="00347DE4">
        <w:rPr>
          <w:rFonts w:ascii="Arial Nova" w:hAnsi="Arial Nova" w:cs="Arial"/>
          <w:sz w:val="23"/>
          <w:szCs w:val="23"/>
        </w:rPr>
        <w:t xml:space="preserve">ue hasta el día </w:t>
      </w:r>
      <w:r w:rsidR="00F52554" w:rsidRPr="00347DE4">
        <w:rPr>
          <w:rFonts w:ascii="Arial Nova" w:hAnsi="Arial Nova" w:cs="Arial"/>
          <w:sz w:val="23"/>
          <w:szCs w:val="23"/>
        </w:rPr>
        <w:t>trece</w:t>
      </w:r>
      <w:r w:rsidR="00F7139B" w:rsidRPr="00347DE4">
        <w:rPr>
          <w:rFonts w:ascii="Arial Nova" w:hAnsi="Arial Nova" w:cs="Arial"/>
          <w:sz w:val="23"/>
          <w:szCs w:val="23"/>
        </w:rPr>
        <w:t xml:space="preserve"> de </w:t>
      </w:r>
      <w:r w:rsidRPr="00347DE4">
        <w:rPr>
          <w:rFonts w:ascii="Arial Nova" w:hAnsi="Arial Nova" w:cs="Arial"/>
          <w:sz w:val="23"/>
          <w:szCs w:val="23"/>
        </w:rPr>
        <w:t>diciembre</w:t>
      </w:r>
      <w:r w:rsidR="00F7139B" w:rsidRPr="00347DE4">
        <w:rPr>
          <w:rFonts w:ascii="Arial Nova" w:hAnsi="Arial Nova" w:cs="Arial"/>
          <w:sz w:val="23"/>
          <w:szCs w:val="23"/>
        </w:rPr>
        <w:t xml:space="preserve"> que la autoridad responsable cumplió con lo ordenado en los acuerdos antes citados</w:t>
      </w:r>
      <w:r w:rsidR="00A15C9C" w:rsidRPr="00347DE4">
        <w:rPr>
          <w:rFonts w:ascii="Arial Nova" w:hAnsi="Arial Nova" w:cs="Arial"/>
          <w:sz w:val="23"/>
          <w:szCs w:val="23"/>
        </w:rPr>
        <w:t xml:space="preserve">; por </w:t>
      </w:r>
      <w:r w:rsidR="005D5C4C" w:rsidRPr="00347DE4">
        <w:rPr>
          <w:rFonts w:ascii="Arial Nova" w:hAnsi="Arial Nova" w:cs="Arial"/>
          <w:sz w:val="23"/>
          <w:szCs w:val="23"/>
        </w:rPr>
        <w:t>tanto,</w:t>
      </w:r>
      <w:r w:rsidR="00A15C9C" w:rsidRPr="00347DE4">
        <w:rPr>
          <w:rFonts w:ascii="Arial Nova" w:hAnsi="Arial Nova" w:cs="Arial"/>
          <w:sz w:val="23"/>
          <w:szCs w:val="23"/>
        </w:rPr>
        <w:t xml:space="preserve"> al transcurrir el plazo en </w:t>
      </w:r>
      <w:r w:rsidR="00A15C9C" w:rsidRPr="00347DE4">
        <w:rPr>
          <w:rFonts w:ascii="Arial Nova" w:hAnsi="Arial Nova" w:cs="Arial"/>
          <w:sz w:val="23"/>
          <w:szCs w:val="23"/>
        </w:rPr>
        <w:lastRenderedPageBreak/>
        <w:t xml:space="preserve">demasía </w:t>
      </w:r>
      <w:r w:rsidR="005D5C4C" w:rsidRPr="00347DE4">
        <w:rPr>
          <w:rFonts w:ascii="Arial Nova" w:hAnsi="Arial Nova" w:cs="Arial"/>
          <w:sz w:val="23"/>
          <w:szCs w:val="23"/>
        </w:rPr>
        <w:t>de</w:t>
      </w:r>
      <w:r w:rsidR="00A15C9C" w:rsidRPr="00347DE4">
        <w:rPr>
          <w:rFonts w:ascii="Arial Nova" w:hAnsi="Arial Nova" w:cs="Arial"/>
          <w:sz w:val="23"/>
          <w:szCs w:val="23"/>
        </w:rPr>
        <w:t xml:space="preserve"> dar el trámite de ley</w:t>
      </w:r>
      <w:r w:rsidR="005D5C4C" w:rsidRPr="00347DE4">
        <w:rPr>
          <w:rFonts w:ascii="Arial Nova" w:hAnsi="Arial Nova" w:cs="Arial"/>
          <w:sz w:val="23"/>
          <w:szCs w:val="23"/>
        </w:rPr>
        <w:t>,</w:t>
      </w:r>
      <w:r w:rsidR="00A15C9C" w:rsidRPr="00347DE4">
        <w:rPr>
          <w:rFonts w:ascii="Arial Nova" w:hAnsi="Arial Nova" w:cs="Arial"/>
          <w:sz w:val="23"/>
          <w:szCs w:val="23"/>
        </w:rPr>
        <w:t xml:space="preserve"> corresponde imponer una sanción por </w:t>
      </w:r>
      <w:r w:rsidR="005D5C4C" w:rsidRPr="00347DE4">
        <w:rPr>
          <w:rFonts w:ascii="Arial Nova" w:hAnsi="Arial Nova" w:cs="Arial"/>
          <w:sz w:val="23"/>
          <w:szCs w:val="23"/>
        </w:rPr>
        <w:t>incumplimiento de las obligaciones inherentes a la autoridad responsable.</w:t>
      </w:r>
    </w:p>
    <w:p w14:paraId="3F96D714" w14:textId="77777777" w:rsidR="00F7139B" w:rsidRPr="00347DE4" w:rsidRDefault="00F7139B" w:rsidP="00F7139B">
      <w:pPr>
        <w:spacing w:after="0" w:line="360" w:lineRule="auto"/>
        <w:jc w:val="both"/>
        <w:rPr>
          <w:rFonts w:ascii="Arial Nova" w:hAnsi="Arial Nova" w:cs="Arial"/>
          <w:sz w:val="23"/>
          <w:szCs w:val="23"/>
        </w:rPr>
      </w:pPr>
    </w:p>
    <w:p w14:paraId="1D772492" w14:textId="0D8B2F57" w:rsidR="00F7139B" w:rsidRPr="00347DE4" w:rsidRDefault="00F7139B" w:rsidP="00F7139B">
      <w:pPr>
        <w:spacing w:after="0" w:line="360" w:lineRule="auto"/>
        <w:jc w:val="both"/>
        <w:rPr>
          <w:rFonts w:ascii="Arial Nova" w:hAnsi="Arial Nova" w:cs="Arial"/>
          <w:sz w:val="23"/>
          <w:szCs w:val="23"/>
        </w:rPr>
      </w:pPr>
      <w:r w:rsidRPr="00347DE4">
        <w:rPr>
          <w:rFonts w:ascii="Arial Nova" w:hAnsi="Arial Nova" w:cs="Arial"/>
          <w:sz w:val="23"/>
          <w:szCs w:val="23"/>
        </w:rPr>
        <w:t xml:space="preserve">En estas condiciones, con fundamento en lo dispuesto por el artículo 313, </w:t>
      </w:r>
      <w:r w:rsidR="007C0C08" w:rsidRPr="00347DE4">
        <w:rPr>
          <w:rFonts w:ascii="Arial Nova" w:hAnsi="Arial Nova" w:cs="Arial"/>
          <w:sz w:val="23"/>
          <w:szCs w:val="23"/>
        </w:rPr>
        <w:t>numeral</w:t>
      </w:r>
      <w:r w:rsidRPr="00347DE4">
        <w:rPr>
          <w:rFonts w:ascii="Arial Nova" w:hAnsi="Arial Nova" w:cs="Arial"/>
          <w:sz w:val="23"/>
          <w:szCs w:val="23"/>
        </w:rPr>
        <w:t xml:space="preserve"> II del Código Electoral y en razón de lo antes expuesto, se estima que del análisis de autos que obran en el expediente, es posible advertir que la Comisión de Justicia del PAN remitió las constancias </w:t>
      </w:r>
      <w:r w:rsidR="006B5BD3" w:rsidRPr="00347DE4">
        <w:rPr>
          <w:rFonts w:ascii="Arial Nova" w:hAnsi="Arial Nova" w:cs="Arial"/>
          <w:sz w:val="23"/>
          <w:szCs w:val="23"/>
        </w:rPr>
        <w:t>en un plazo exce</w:t>
      </w:r>
      <w:r w:rsidR="000865AB" w:rsidRPr="00347DE4">
        <w:rPr>
          <w:rFonts w:ascii="Arial Nova" w:hAnsi="Arial Nova" w:cs="Arial"/>
          <w:sz w:val="23"/>
          <w:szCs w:val="23"/>
        </w:rPr>
        <w:t>sivo.</w:t>
      </w:r>
    </w:p>
    <w:p w14:paraId="00BD0FCE" w14:textId="77777777" w:rsidR="007E2D52" w:rsidRPr="00347DE4" w:rsidRDefault="007E2D52" w:rsidP="00F7139B">
      <w:pPr>
        <w:spacing w:after="0" w:line="360" w:lineRule="auto"/>
        <w:jc w:val="both"/>
        <w:rPr>
          <w:rFonts w:ascii="Arial Nova" w:hAnsi="Arial Nova" w:cs="Arial"/>
          <w:sz w:val="23"/>
          <w:szCs w:val="23"/>
        </w:rPr>
      </w:pPr>
    </w:p>
    <w:p w14:paraId="0C2C689D" w14:textId="77777777" w:rsidR="00F7139B" w:rsidRPr="00347DE4" w:rsidRDefault="00F7139B" w:rsidP="00F7139B">
      <w:pPr>
        <w:spacing w:after="0" w:line="360" w:lineRule="auto"/>
        <w:jc w:val="both"/>
        <w:rPr>
          <w:rFonts w:ascii="Arial Nova" w:hAnsi="Arial Nova" w:cs="Arial"/>
          <w:sz w:val="23"/>
          <w:szCs w:val="23"/>
        </w:rPr>
      </w:pPr>
      <w:r w:rsidRPr="00347DE4">
        <w:rPr>
          <w:rFonts w:ascii="Arial Nova" w:hAnsi="Arial Nova" w:cs="Arial"/>
          <w:sz w:val="23"/>
          <w:szCs w:val="23"/>
        </w:rPr>
        <w:t>Es de destacar que conductas de este orden, vulneran el derecho humano de acceso a la justicia pronta, completa e imparcial, cuyo mandato y observancia se contiene en el artículo 17 de la Constitución Política de los Estados Unidos Mexicanos.</w:t>
      </w:r>
    </w:p>
    <w:p w14:paraId="1EB5FA6C" w14:textId="77777777" w:rsidR="00F7139B" w:rsidRPr="00347DE4" w:rsidRDefault="00F7139B" w:rsidP="00F7139B">
      <w:pPr>
        <w:spacing w:after="0" w:line="360" w:lineRule="auto"/>
        <w:jc w:val="both"/>
        <w:rPr>
          <w:rFonts w:ascii="Arial Nova" w:hAnsi="Arial Nova" w:cs="Arial"/>
          <w:sz w:val="23"/>
          <w:szCs w:val="23"/>
        </w:rPr>
      </w:pPr>
    </w:p>
    <w:p w14:paraId="4654BB3B" w14:textId="0691581F" w:rsidR="00F7139B" w:rsidRPr="00347DE4" w:rsidRDefault="00F7139B" w:rsidP="00F7139B">
      <w:pPr>
        <w:spacing w:after="0" w:line="360" w:lineRule="auto"/>
        <w:jc w:val="both"/>
        <w:rPr>
          <w:rFonts w:ascii="Arial Nova" w:hAnsi="Arial Nova" w:cs="Arial"/>
          <w:sz w:val="23"/>
          <w:szCs w:val="23"/>
        </w:rPr>
      </w:pPr>
      <w:r w:rsidRPr="00347DE4">
        <w:rPr>
          <w:rFonts w:ascii="Arial Nova" w:hAnsi="Arial Nova" w:cs="Arial"/>
          <w:sz w:val="23"/>
          <w:szCs w:val="23"/>
        </w:rPr>
        <w:t xml:space="preserve">En ese sentido, y toda vez que se demuestra el incumplimiento de lo previsto por el  artículo 328 del Código Electoral, </w:t>
      </w:r>
      <w:r w:rsidR="001259CB" w:rsidRPr="00347DE4">
        <w:rPr>
          <w:rFonts w:ascii="Arial Nova" w:hAnsi="Arial Nova" w:cs="Arial"/>
          <w:sz w:val="23"/>
          <w:szCs w:val="23"/>
        </w:rPr>
        <w:t xml:space="preserve">este Tribunal Electoral </w:t>
      </w:r>
      <w:r w:rsidRPr="00347DE4">
        <w:rPr>
          <w:rFonts w:ascii="Arial Nova" w:hAnsi="Arial Nova" w:cs="Arial"/>
          <w:b/>
          <w:bCs/>
          <w:sz w:val="23"/>
          <w:szCs w:val="23"/>
        </w:rPr>
        <w:t xml:space="preserve">procede </w:t>
      </w:r>
      <w:r w:rsidR="001259CB" w:rsidRPr="00347DE4">
        <w:rPr>
          <w:rFonts w:ascii="Arial Nova" w:hAnsi="Arial Nova" w:cs="Arial"/>
          <w:b/>
          <w:bCs/>
          <w:sz w:val="23"/>
          <w:szCs w:val="23"/>
        </w:rPr>
        <w:t xml:space="preserve">a </w:t>
      </w:r>
      <w:r w:rsidRPr="00347DE4">
        <w:rPr>
          <w:rFonts w:ascii="Arial Nova" w:hAnsi="Arial Nova" w:cs="Arial"/>
          <w:b/>
          <w:bCs/>
          <w:sz w:val="23"/>
          <w:szCs w:val="23"/>
        </w:rPr>
        <w:t>imponer a la Comisión de Justicia del Comité Ejecutivo Nacional del PAN</w:t>
      </w:r>
      <w:r w:rsidRPr="00347DE4">
        <w:rPr>
          <w:rFonts w:ascii="Arial Nova" w:hAnsi="Arial Nova" w:cs="Arial"/>
          <w:sz w:val="23"/>
          <w:szCs w:val="23"/>
        </w:rPr>
        <w:t xml:space="preserve">, </w:t>
      </w:r>
      <w:r w:rsidRPr="00347DE4">
        <w:rPr>
          <w:rFonts w:ascii="Arial Nova" w:hAnsi="Arial Nova" w:cs="Arial"/>
          <w:b/>
          <w:bCs/>
          <w:sz w:val="23"/>
          <w:szCs w:val="23"/>
        </w:rPr>
        <w:t>una multa consistente en cien -100- Unidades de Medida y Actualización (UMA)</w:t>
      </w:r>
      <w:r w:rsidRPr="00347DE4">
        <w:rPr>
          <w:rFonts w:ascii="Arial Nova" w:hAnsi="Arial Nova" w:cs="Arial"/>
          <w:sz w:val="23"/>
          <w:szCs w:val="23"/>
        </w:rPr>
        <w:t>, equivalente a la cantidad de</w:t>
      </w:r>
      <w:r w:rsidR="00023B93" w:rsidRPr="00347DE4">
        <w:rPr>
          <w:rFonts w:ascii="Arial Nova" w:hAnsi="Arial Nova" w:cs="Arial"/>
          <w:sz w:val="23"/>
          <w:szCs w:val="23"/>
        </w:rPr>
        <w:t xml:space="preserve"> ocho mil novecientos sesenta y dos </w:t>
      </w:r>
      <w:r w:rsidRPr="00347DE4">
        <w:rPr>
          <w:rFonts w:ascii="Arial Nova" w:hAnsi="Arial Nova" w:cs="Arial"/>
          <w:sz w:val="23"/>
          <w:szCs w:val="23"/>
        </w:rPr>
        <w:t xml:space="preserve">pesos moneda nacional </w:t>
      </w:r>
      <w:bookmarkStart w:id="7" w:name="_Hlk90368825"/>
      <w:r w:rsidRPr="00347DE4">
        <w:rPr>
          <w:rFonts w:ascii="Arial Nova" w:hAnsi="Arial Nova" w:cs="Arial"/>
          <w:sz w:val="23"/>
          <w:szCs w:val="23"/>
        </w:rPr>
        <w:t>-$</w:t>
      </w:r>
      <w:r w:rsidRPr="00347DE4">
        <w:rPr>
          <w:rFonts w:ascii="Arial Nova" w:hAnsi="Arial Nova" w:cs="Arial"/>
          <w:b/>
          <w:bCs/>
          <w:sz w:val="23"/>
          <w:szCs w:val="23"/>
        </w:rPr>
        <w:t xml:space="preserve">8,962.00 </w:t>
      </w:r>
      <w:bookmarkEnd w:id="7"/>
      <w:r w:rsidRPr="00347DE4">
        <w:rPr>
          <w:rFonts w:ascii="Arial Nova" w:hAnsi="Arial Nova" w:cs="Arial"/>
          <w:b/>
          <w:bCs/>
          <w:sz w:val="23"/>
          <w:szCs w:val="23"/>
        </w:rPr>
        <w:t>M.N</w:t>
      </w:r>
      <w:r w:rsidRPr="00347DE4">
        <w:rPr>
          <w:rFonts w:ascii="Arial Nova" w:hAnsi="Arial Nova" w:cs="Arial"/>
          <w:sz w:val="23"/>
          <w:szCs w:val="23"/>
        </w:rPr>
        <w:t>.-, por la gravedad de su conducta y la dilación injustificada que esta generó para decidir lo que en derecho correspondía</w:t>
      </w:r>
      <w:r w:rsidR="002D1E7E" w:rsidRPr="00347DE4">
        <w:rPr>
          <w:rFonts w:ascii="Arial Nova" w:hAnsi="Arial Nova" w:cs="Arial"/>
          <w:sz w:val="23"/>
          <w:szCs w:val="23"/>
        </w:rPr>
        <w:t xml:space="preserve"> y/o enviar las constancias respectivas</w:t>
      </w:r>
      <w:r w:rsidRPr="00347DE4">
        <w:rPr>
          <w:rFonts w:ascii="Arial Nova" w:hAnsi="Arial Nova" w:cs="Arial"/>
          <w:sz w:val="23"/>
          <w:szCs w:val="23"/>
        </w:rPr>
        <w:t>- pues omitió atender un deber legal expreso, y con ello se lesionó la garantía de acceso a la justicia de la y el promovente.</w:t>
      </w:r>
    </w:p>
    <w:p w14:paraId="6F9E1416" w14:textId="1E7590A5" w:rsidR="007E2D52" w:rsidRPr="00347DE4" w:rsidRDefault="007E2D52" w:rsidP="00F7139B">
      <w:pPr>
        <w:spacing w:after="0" w:line="360" w:lineRule="auto"/>
        <w:jc w:val="both"/>
        <w:rPr>
          <w:rFonts w:ascii="Arial Nova" w:hAnsi="Arial Nova" w:cs="Arial"/>
          <w:sz w:val="23"/>
          <w:szCs w:val="23"/>
        </w:rPr>
      </w:pPr>
    </w:p>
    <w:p w14:paraId="518ECC7A" w14:textId="77777777" w:rsidR="007E2D52" w:rsidRPr="00347DE4" w:rsidRDefault="007E2D52" w:rsidP="007E2D52">
      <w:pPr>
        <w:spacing w:after="0" w:line="360" w:lineRule="auto"/>
        <w:jc w:val="both"/>
        <w:rPr>
          <w:rFonts w:ascii="Arial Nova" w:hAnsi="Arial Nova" w:cs="Arial"/>
          <w:sz w:val="23"/>
          <w:szCs w:val="23"/>
        </w:rPr>
      </w:pPr>
      <w:r w:rsidRPr="00347DE4">
        <w:rPr>
          <w:rFonts w:ascii="Arial Nova" w:hAnsi="Arial Nova" w:cs="Arial"/>
          <w:sz w:val="23"/>
          <w:szCs w:val="23"/>
        </w:rPr>
        <w:t>En el monto de la multa impuesta, además de estos elementos destacados, se toma en cuenta la finalidad de la sanción, concretamente prevenir y disuadir que se presenten conductas similares.</w:t>
      </w:r>
    </w:p>
    <w:p w14:paraId="1F3ADF23" w14:textId="77777777" w:rsidR="007E2D52" w:rsidRPr="00347DE4" w:rsidRDefault="007E2D52" w:rsidP="00F7139B">
      <w:pPr>
        <w:spacing w:after="0" w:line="360" w:lineRule="auto"/>
        <w:jc w:val="both"/>
        <w:rPr>
          <w:rFonts w:ascii="Arial Nova" w:hAnsi="Arial Nova" w:cs="Arial"/>
          <w:sz w:val="23"/>
          <w:szCs w:val="23"/>
        </w:rPr>
      </w:pPr>
    </w:p>
    <w:p w14:paraId="7378CA42" w14:textId="2A86AA12" w:rsidR="00F7139B" w:rsidRDefault="00F7139B" w:rsidP="00F7139B">
      <w:pPr>
        <w:spacing w:after="0" w:line="360" w:lineRule="auto"/>
        <w:jc w:val="both"/>
        <w:rPr>
          <w:rFonts w:ascii="Arial Nova" w:hAnsi="Arial Nova" w:cs="Arial"/>
          <w:sz w:val="23"/>
          <w:szCs w:val="23"/>
        </w:rPr>
      </w:pPr>
      <w:r w:rsidRPr="00347DE4">
        <w:rPr>
          <w:rFonts w:ascii="Arial Nova" w:hAnsi="Arial Nova" w:cs="Arial"/>
          <w:sz w:val="23"/>
          <w:szCs w:val="23"/>
        </w:rPr>
        <w:t xml:space="preserve">Asimismo, </w:t>
      </w:r>
      <w:r w:rsidRPr="00347DE4">
        <w:rPr>
          <w:rFonts w:ascii="Arial Nova" w:hAnsi="Arial Nova" w:cs="Arial"/>
          <w:b/>
          <w:bCs/>
          <w:sz w:val="23"/>
          <w:szCs w:val="23"/>
        </w:rPr>
        <w:t xml:space="preserve">se </w:t>
      </w:r>
      <w:r w:rsidR="00694563" w:rsidRPr="00347DE4">
        <w:rPr>
          <w:rFonts w:ascii="Arial Nova" w:hAnsi="Arial Nova" w:cs="Arial"/>
          <w:b/>
          <w:bCs/>
          <w:sz w:val="23"/>
          <w:szCs w:val="23"/>
        </w:rPr>
        <w:t>conmina</w:t>
      </w:r>
      <w:r w:rsidRPr="00347DE4">
        <w:rPr>
          <w:rFonts w:ascii="Arial Nova" w:hAnsi="Arial Nova" w:cs="Arial"/>
          <w:b/>
          <w:bCs/>
          <w:sz w:val="23"/>
          <w:szCs w:val="23"/>
        </w:rPr>
        <w:t xml:space="preserve"> a la Comisión de Justicia del PAN</w:t>
      </w:r>
      <w:r w:rsidRPr="00347DE4">
        <w:rPr>
          <w:rFonts w:ascii="Arial Nova" w:hAnsi="Arial Nova" w:cs="Arial"/>
          <w:sz w:val="23"/>
          <w:szCs w:val="23"/>
        </w:rPr>
        <w:t>, para que</w:t>
      </w:r>
      <w:r w:rsidR="00694563" w:rsidRPr="00347DE4">
        <w:rPr>
          <w:rFonts w:ascii="Arial Nova" w:hAnsi="Arial Nova" w:cs="Arial"/>
          <w:sz w:val="23"/>
          <w:szCs w:val="23"/>
        </w:rPr>
        <w:t xml:space="preserve"> en subsecuentes ocasiones</w:t>
      </w:r>
      <w:r w:rsidRPr="00347DE4">
        <w:rPr>
          <w:rFonts w:ascii="Arial Nova" w:hAnsi="Arial Nova" w:cs="Arial"/>
          <w:sz w:val="23"/>
          <w:szCs w:val="23"/>
        </w:rPr>
        <w:t xml:space="preserve"> realice todas las acciones necesarias a fin de garantizar que no se incurra de nueva cuenta en una </w:t>
      </w:r>
      <w:r w:rsidR="0059523B" w:rsidRPr="00347DE4">
        <w:rPr>
          <w:rFonts w:ascii="Arial Nova" w:hAnsi="Arial Nova" w:cs="Arial"/>
          <w:sz w:val="23"/>
          <w:szCs w:val="23"/>
        </w:rPr>
        <w:t>obstaculización de acceso a la justicia</w:t>
      </w:r>
      <w:r w:rsidRPr="00347DE4">
        <w:rPr>
          <w:rFonts w:ascii="Arial Nova" w:hAnsi="Arial Nova" w:cs="Arial"/>
          <w:sz w:val="23"/>
          <w:szCs w:val="23"/>
        </w:rPr>
        <w:t>,</w:t>
      </w:r>
      <w:r w:rsidR="0059523B" w:rsidRPr="00347DE4">
        <w:rPr>
          <w:rFonts w:ascii="Arial Nova" w:hAnsi="Arial Nova" w:cs="Arial"/>
          <w:sz w:val="23"/>
          <w:szCs w:val="23"/>
        </w:rPr>
        <w:t xml:space="preserve"> y</w:t>
      </w:r>
      <w:r w:rsidRPr="00347DE4">
        <w:rPr>
          <w:rFonts w:ascii="Arial Nova" w:hAnsi="Arial Nova" w:cs="Arial"/>
          <w:sz w:val="23"/>
          <w:szCs w:val="23"/>
        </w:rPr>
        <w:t xml:space="preserve"> que se atienda con diligencia y oportunidad </w:t>
      </w:r>
      <w:r w:rsidR="00694563" w:rsidRPr="00347DE4">
        <w:rPr>
          <w:rFonts w:ascii="Arial Nova" w:hAnsi="Arial Nova" w:cs="Arial"/>
          <w:sz w:val="23"/>
          <w:szCs w:val="23"/>
        </w:rPr>
        <w:t>la obligación de dar</w:t>
      </w:r>
      <w:r w:rsidRPr="00347DE4">
        <w:rPr>
          <w:rFonts w:ascii="Arial Nova" w:hAnsi="Arial Nova" w:cs="Arial"/>
          <w:sz w:val="23"/>
          <w:szCs w:val="23"/>
        </w:rPr>
        <w:t xml:space="preserve"> trámite legal a los medios de impugnació</w:t>
      </w:r>
      <w:r w:rsidR="0059523B" w:rsidRPr="00347DE4">
        <w:rPr>
          <w:rFonts w:ascii="Arial Nova" w:hAnsi="Arial Nova" w:cs="Arial"/>
          <w:sz w:val="23"/>
          <w:szCs w:val="23"/>
        </w:rPr>
        <w:t>n que sean de su conocimiento.</w:t>
      </w:r>
    </w:p>
    <w:p w14:paraId="0B374158" w14:textId="77777777" w:rsidR="00BE4B45" w:rsidRPr="00347DE4" w:rsidRDefault="00BE4B45" w:rsidP="00F7139B">
      <w:pPr>
        <w:spacing w:after="0" w:line="360" w:lineRule="auto"/>
        <w:jc w:val="both"/>
        <w:rPr>
          <w:rFonts w:ascii="Arial Nova" w:hAnsi="Arial Nova" w:cs="Arial"/>
          <w:sz w:val="23"/>
          <w:szCs w:val="23"/>
        </w:rPr>
      </w:pPr>
    </w:p>
    <w:p w14:paraId="68EC56B2" w14:textId="15552485" w:rsidR="007E2D52" w:rsidRPr="00347DE4" w:rsidRDefault="007E2D52" w:rsidP="007E2D52">
      <w:pPr>
        <w:spacing w:after="0" w:line="360" w:lineRule="auto"/>
        <w:jc w:val="both"/>
        <w:rPr>
          <w:rFonts w:ascii="Arial Nova" w:hAnsi="Arial Nova" w:cs="Arial"/>
          <w:sz w:val="23"/>
          <w:szCs w:val="23"/>
        </w:rPr>
      </w:pPr>
      <w:r w:rsidRPr="00347DE4">
        <w:rPr>
          <w:rFonts w:ascii="Arial Nova" w:hAnsi="Arial Nova" w:cs="Arial"/>
          <w:sz w:val="23"/>
          <w:szCs w:val="23"/>
        </w:rPr>
        <w:t xml:space="preserve">Finalmente, por la naturaleza del actuar de la Comisión de Justicia Partidaria, también procede </w:t>
      </w:r>
      <w:r w:rsidRPr="00347DE4">
        <w:rPr>
          <w:rFonts w:ascii="Arial Nova" w:hAnsi="Arial Nova" w:cs="Arial"/>
          <w:b/>
          <w:sz w:val="23"/>
          <w:szCs w:val="23"/>
        </w:rPr>
        <w:t>dar</w:t>
      </w:r>
      <w:r w:rsidRPr="00347DE4">
        <w:rPr>
          <w:rFonts w:ascii="Arial Nova" w:hAnsi="Arial Nova" w:cs="Arial"/>
          <w:b/>
          <w:bCs/>
          <w:sz w:val="23"/>
          <w:szCs w:val="23"/>
        </w:rPr>
        <w:t xml:space="preserve"> vista</w:t>
      </w:r>
      <w:r w:rsidRPr="00347DE4">
        <w:rPr>
          <w:rFonts w:ascii="Arial Nova" w:hAnsi="Arial Nova" w:cs="Arial"/>
          <w:sz w:val="23"/>
          <w:szCs w:val="23"/>
        </w:rPr>
        <w:t xml:space="preserve"> </w:t>
      </w:r>
      <w:r w:rsidRPr="00347DE4">
        <w:rPr>
          <w:rFonts w:ascii="Arial Nova" w:hAnsi="Arial Nova" w:cs="Arial"/>
          <w:b/>
          <w:bCs/>
          <w:sz w:val="23"/>
          <w:szCs w:val="23"/>
        </w:rPr>
        <w:t xml:space="preserve">al Comité Ejecutivo Nacional del </w:t>
      </w:r>
      <w:r w:rsidRPr="00347DE4">
        <w:rPr>
          <w:rFonts w:ascii="Arial Nova" w:hAnsi="Arial Nova" w:cs="Arial"/>
          <w:b/>
          <w:bCs/>
          <w:iCs/>
          <w:sz w:val="23"/>
          <w:szCs w:val="23"/>
        </w:rPr>
        <w:t>PAN</w:t>
      </w:r>
      <w:r w:rsidRPr="00347DE4">
        <w:rPr>
          <w:rFonts w:ascii="Arial Nova" w:hAnsi="Arial Nova" w:cs="Arial"/>
          <w:sz w:val="23"/>
          <w:szCs w:val="23"/>
        </w:rPr>
        <w:t xml:space="preserve"> para los efectos disciplinarios a que haya lugar</w:t>
      </w:r>
      <w:r w:rsidR="002C3D79" w:rsidRPr="00347DE4">
        <w:rPr>
          <w:rFonts w:ascii="Arial Nova" w:hAnsi="Arial Nova" w:cs="Arial"/>
          <w:sz w:val="23"/>
          <w:szCs w:val="23"/>
        </w:rPr>
        <w:t>.</w:t>
      </w:r>
    </w:p>
    <w:p w14:paraId="1841CE0C" w14:textId="2F8A6C51" w:rsidR="00F624C2" w:rsidRPr="00347DE4" w:rsidRDefault="00F624C2" w:rsidP="007E2D52">
      <w:pPr>
        <w:spacing w:after="0" w:line="360" w:lineRule="auto"/>
        <w:jc w:val="both"/>
        <w:rPr>
          <w:rFonts w:ascii="Arial Nova" w:hAnsi="Arial Nova" w:cs="Arial"/>
          <w:sz w:val="23"/>
          <w:szCs w:val="23"/>
        </w:rPr>
      </w:pPr>
    </w:p>
    <w:p w14:paraId="6FD06DCC" w14:textId="56596E09" w:rsidR="007E2D52" w:rsidRPr="00347DE4" w:rsidRDefault="00F624C2" w:rsidP="00F7139B">
      <w:pPr>
        <w:spacing w:after="0" w:line="360" w:lineRule="auto"/>
        <w:jc w:val="both"/>
        <w:rPr>
          <w:rFonts w:ascii="Arial Nova" w:hAnsi="Arial Nova" w:cs="Arial"/>
          <w:sz w:val="23"/>
          <w:szCs w:val="23"/>
        </w:rPr>
      </w:pPr>
      <w:r w:rsidRPr="00347DE4">
        <w:rPr>
          <w:rFonts w:ascii="Arial Nova" w:hAnsi="Arial Nova" w:cs="Arial"/>
          <w:sz w:val="23"/>
          <w:szCs w:val="23"/>
        </w:rPr>
        <w:lastRenderedPageBreak/>
        <w:t>Similar razonamiento fue sostenido por la Sala Regional Monterrey del Tribunal Electoral del Poder Judicial de la Federación en el SM-JDC-123/2018.</w:t>
      </w:r>
    </w:p>
    <w:p w14:paraId="629A4276" w14:textId="77777777" w:rsidR="00F7139B" w:rsidRPr="00347DE4" w:rsidRDefault="00F7139B" w:rsidP="00F7139B">
      <w:pPr>
        <w:spacing w:after="0" w:line="360" w:lineRule="auto"/>
        <w:jc w:val="both"/>
        <w:rPr>
          <w:rFonts w:ascii="Arial Nova" w:hAnsi="Arial Nova" w:cs="Arial"/>
          <w:sz w:val="23"/>
          <w:szCs w:val="23"/>
        </w:rPr>
      </w:pPr>
    </w:p>
    <w:p w14:paraId="43006855" w14:textId="77777777" w:rsidR="007530E9" w:rsidRDefault="007530E9" w:rsidP="00754C1D">
      <w:pPr>
        <w:spacing w:after="0" w:line="360" w:lineRule="auto"/>
        <w:jc w:val="both"/>
        <w:rPr>
          <w:rFonts w:ascii="Arial Nova" w:hAnsi="Arial Nova" w:cs="Arial"/>
          <w:b/>
          <w:bCs/>
          <w:sz w:val="23"/>
          <w:szCs w:val="23"/>
        </w:rPr>
      </w:pPr>
    </w:p>
    <w:p w14:paraId="7A237A7E" w14:textId="7F8240E4" w:rsidR="0081389A" w:rsidRPr="00347DE4" w:rsidRDefault="00A302AD" w:rsidP="00754C1D">
      <w:pPr>
        <w:spacing w:after="0" w:line="360" w:lineRule="auto"/>
        <w:jc w:val="both"/>
        <w:rPr>
          <w:rFonts w:ascii="Arial Nova" w:hAnsi="Arial Nova" w:cs="Arial"/>
          <w:sz w:val="23"/>
          <w:szCs w:val="23"/>
        </w:rPr>
      </w:pPr>
      <w:r w:rsidRPr="00347DE4">
        <w:rPr>
          <w:rFonts w:ascii="Arial Nova" w:hAnsi="Arial Nova" w:cs="Arial"/>
          <w:b/>
          <w:bCs/>
          <w:sz w:val="23"/>
          <w:szCs w:val="23"/>
        </w:rPr>
        <w:t>7</w:t>
      </w:r>
      <w:r w:rsidR="0081389A" w:rsidRPr="00347DE4">
        <w:rPr>
          <w:rFonts w:ascii="Arial Nova" w:hAnsi="Arial Nova" w:cs="Arial"/>
          <w:b/>
          <w:bCs/>
          <w:sz w:val="23"/>
          <w:szCs w:val="23"/>
        </w:rPr>
        <w:t>. RESOLUTIVOS.</w:t>
      </w:r>
      <w:r w:rsidR="0081389A" w:rsidRPr="00347DE4">
        <w:rPr>
          <w:rFonts w:ascii="Arial Nova" w:hAnsi="Arial Nova" w:cs="Arial"/>
          <w:sz w:val="23"/>
          <w:szCs w:val="23"/>
        </w:rPr>
        <w:t xml:space="preserve"> </w:t>
      </w:r>
    </w:p>
    <w:p w14:paraId="305258EE" w14:textId="77777777" w:rsidR="00924709" w:rsidRPr="00347DE4" w:rsidRDefault="00924709" w:rsidP="00754C1D">
      <w:pPr>
        <w:spacing w:after="0" w:line="360" w:lineRule="auto"/>
        <w:jc w:val="both"/>
        <w:rPr>
          <w:rFonts w:ascii="Arial Nova" w:hAnsi="Arial Nova" w:cs="Arial"/>
          <w:sz w:val="23"/>
          <w:szCs w:val="23"/>
        </w:rPr>
      </w:pPr>
    </w:p>
    <w:p w14:paraId="4F0C41A3" w14:textId="7FBACC57" w:rsidR="0081389A" w:rsidRPr="00347DE4" w:rsidRDefault="003526DC" w:rsidP="00754C1D">
      <w:pPr>
        <w:spacing w:after="0" w:line="360" w:lineRule="auto"/>
        <w:jc w:val="both"/>
        <w:rPr>
          <w:rFonts w:ascii="Arial Nova" w:hAnsi="Arial Nova" w:cs="Arial"/>
          <w:sz w:val="23"/>
          <w:szCs w:val="23"/>
        </w:rPr>
      </w:pPr>
      <w:r>
        <w:rPr>
          <w:rFonts w:ascii="Arial Nova" w:hAnsi="Arial Nova" w:cs="Arial"/>
          <w:b/>
          <w:sz w:val="23"/>
          <w:szCs w:val="23"/>
          <w:lang w:val="es-ES"/>
        </w:rPr>
        <w:t>PRIMERO</w:t>
      </w:r>
      <w:r w:rsidR="009656FA" w:rsidRPr="00347DE4">
        <w:rPr>
          <w:rFonts w:ascii="Arial Nova" w:hAnsi="Arial Nova" w:cs="Arial"/>
          <w:b/>
          <w:sz w:val="23"/>
          <w:szCs w:val="23"/>
          <w:lang w:val="es-ES"/>
        </w:rPr>
        <w:t xml:space="preserve">. </w:t>
      </w:r>
      <w:r w:rsidR="00A302AD" w:rsidRPr="00347DE4">
        <w:rPr>
          <w:rFonts w:ascii="Arial Nova" w:hAnsi="Arial Nova" w:cs="Arial"/>
          <w:sz w:val="23"/>
          <w:szCs w:val="23"/>
        </w:rPr>
        <w:t xml:space="preserve">Se </w:t>
      </w:r>
      <w:r w:rsidR="00673F04" w:rsidRPr="00347DE4">
        <w:rPr>
          <w:rFonts w:ascii="Arial Nova" w:hAnsi="Arial Nova" w:cs="Arial"/>
          <w:sz w:val="23"/>
          <w:szCs w:val="23"/>
        </w:rPr>
        <w:t>declara</w:t>
      </w:r>
      <w:r w:rsidR="00020A61" w:rsidRPr="00347DE4">
        <w:rPr>
          <w:rFonts w:ascii="Arial Nova" w:hAnsi="Arial Nova" w:cs="Arial"/>
          <w:sz w:val="23"/>
          <w:szCs w:val="23"/>
        </w:rPr>
        <w:t>n infundados los agravios vertidos</w:t>
      </w:r>
      <w:r w:rsidR="00B36448" w:rsidRPr="00347DE4">
        <w:rPr>
          <w:rFonts w:ascii="Arial Nova" w:hAnsi="Arial Nova" w:cs="Arial"/>
          <w:sz w:val="23"/>
          <w:szCs w:val="23"/>
        </w:rPr>
        <w:t xml:space="preserve"> por los impetrantes</w:t>
      </w:r>
      <w:r w:rsidR="00EA6CA5" w:rsidRPr="00347DE4">
        <w:rPr>
          <w:rFonts w:ascii="Arial Nova" w:hAnsi="Arial Nova" w:cs="Arial"/>
          <w:sz w:val="23"/>
          <w:szCs w:val="23"/>
        </w:rPr>
        <w:t xml:space="preserve"> en los términos del contenido de la presente sentencia.</w:t>
      </w:r>
    </w:p>
    <w:p w14:paraId="42D0E06D" w14:textId="623E84F2" w:rsidR="00EA6CA5" w:rsidRPr="00347DE4" w:rsidRDefault="00EA6CA5" w:rsidP="00754C1D">
      <w:pPr>
        <w:spacing w:after="0" w:line="360" w:lineRule="auto"/>
        <w:jc w:val="both"/>
        <w:rPr>
          <w:rFonts w:ascii="Arial Nova" w:hAnsi="Arial Nova" w:cs="Arial"/>
          <w:sz w:val="23"/>
          <w:szCs w:val="23"/>
        </w:rPr>
      </w:pPr>
    </w:p>
    <w:p w14:paraId="137F1F78" w14:textId="316DA76E" w:rsidR="00EA6CA5" w:rsidRPr="00347DE4" w:rsidRDefault="003526DC" w:rsidP="00754C1D">
      <w:pPr>
        <w:spacing w:after="0" w:line="360" w:lineRule="auto"/>
        <w:jc w:val="both"/>
        <w:rPr>
          <w:rFonts w:ascii="Arial Nova" w:hAnsi="Arial Nova" w:cs="Arial"/>
          <w:sz w:val="23"/>
          <w:szCs w:val="23"/>
          <w:lang w:val="es-ES"/>
        </w:rPr>
      </w:pPr>
      <w:r w:rsidRPr="00347DE4">
        <w:rPr>
          <w:rFonts w:ascii="Arial Nova" w:hAnsi="Arial Nova" w:cs="Arial"/>
          <w:b/>
          <w:sz w:val="23"/>
          <w:szCs w:val="23"/>
          <w:lang w:val="es-ES"/>
        </w:rPr>
        <w:t>SEGUNDO</w:t>
      </w:r>
      <w:r w:rsidR="009656FA" w:rsidRPr="00347DE4">
        <w:rPr>
          <w:rFonts w:ascii="Arial Nova" w:hAnsi="Arial Nova" w:cs="Arial"/>
          <w:b/>
          <w:sz w:val="23"/>
          <w:szCs w:val="23"/>
          <w:lang w:val="es-ES"/>
        </w:rPr>
        <w:t xml:space="preserve">. </w:t>
      </w:r>
      <w:r w:rsidR="00EA6CA5" w:rsidRPr="00347DE4">
        <w:rPr>
          <w:rFonts w:ascii="Arial Nova" w:hAnsi="Arial Nova" w:cs="Arial"/>
          <w:bCs/>
          <w:sz w:val="23"/>
          <w:szCs w:val="23"/>
          <w:lang w:val="es-ES"/>
        </w:rPr>
        <w:t xml:space="preserve">Se confirma la resolución de la </w:t>
      </w:r>
      <w:r w:rsidR="002F6DFE" w:rsidRPr="00347DE4">
        <w:rPr>
          <w:rFonts w:ascii="Arial Nova" w:hAnsi="Arial Nova" w:cs="Arial"/>
          <w:bCs/>
          <w:sz w:val="23"/>
          <w:szCs w:val="23"/>
          <w:lang w:val="es-ES"/>
        </w:rPr>
        <w:t>Comisión</w:t>
      </w:r>
      <w:r w:rsidR="00EA6CA5" w:rsidRPr="00347DE4">
        <w:rPr>
          <w:rFonts w:ascii="Arial Nova" w:hAnsi="Arial Nova" w:cs="Arial"/>
          <w:bCs/>
          <w:sz w:val="23"/>
          <w:szCs w:val="23"/>
          <w:lang w:val="es-ES"/>
        </w:rPr>
        <w:t xml:space="preserve"> de Justicia del Partido </w:t>
      </w:r>
      <w:r w:rsidR="002F6DFE" w:rsidRPr="00347DE4">
        <w:rPr>
          <w:rFonts w:ascii="Arial Nova" w:hAnsi="Arial Nova" w:cs="Arial"/>
          <w:bCs/>
          <w:sz w:val="23"/>
          <w:szCs w:val="23"/>
          <w:lang w:val="es-ES"/>
        </w:rPr>
        <w:t>Acción</w:t>
      </w:r>
      <w:r w:rsidR="00EA6CA5" w:rsidRPr="00347DE4">
        <w:rPr>
          <w:rFonts w:ascii="Arial Nova" w:hAnsi="Arial Nova" w:cs="Arial"/>
          <w:bCs/>
          <w:sz w:val="23"/>
          <w:szCs w:val="23"/>
          <w:lang w:val="es-ES"/>
        </w:rPr>
        <w:t xml:space="preserve"> Nacional identificada con la clave CJ/JIN/325/2021.</w:t>
      </w:r>
      <w:r w:rsidR="00EA6CA5" w:rsidRPr="00347DE4">
        <w:rPr>
          <w:rFonts w:ascii="Arial Nova" w:hAnsi="Arial Nova" w:cs="Arial"/>
          <w:sz w:val="23"/>
          <w:szCs w:val="23"/>
          <w:lang w:val="es-ES"/>
        </w:rPr>
        <w:t xml:space="preserve"> </w:t>
      </w:r>
    </w:p>
    <w:p w14:paraId="68A8B97C" w14:textId="77777777" w:rsidR="002F6DFE" w:rsidRPr="00347DE4" w:rsidRDefault="002F6DFE" w:rsidP="002F6DFE">
      <w:pPr>
        <w:spacing w:after="0" w:line="360" w:lineRule="auto"/>
        <w:jc w:val="both"/>
        <w:rPr>
          <w:rFonts w:ascii="Arial Nova" w:hAnsi="Arial Nova" w:cs="Arial"/>
          <w:sz w:val="23"/>
          <w:szCs w:val="23"/>
        </w:rPr>
      </w:pPr>
    </w:p>
    <w:p w14:paraId="3E0F8608" w14:textId="172DFF31" w:rsidR="00F231AF" w:rsidRPr="00347DE4" w:rsidRDefault="003526DC" w:rsidP="002F6DFE">
      <w:pPr>
        <w:spacing w:after="0" w:line="360" w:lineRule="auto"/>
        <w:jc w:val="both"/>
        <w:rPr>
          <w:rFonts w:ascii="Arial Nova" w:hAnsi="Arial Nova" w:cs="Arial"/>
          <w:sz w:val="23"/>
          <w:szCs w:val="23"/>
          <w:lang w:val="es-ES"/>
        </w:rPr>
      </w:pPr>
      <w:r>
        <w:rPr>
          <w:rFonts w:ascii="Arial Nova" w:hAnsi="Arial Nova" w:cs="Arial"/>
          <w:b/>
          <w:sz w:val="23"/>
          <w:szCs w:val="23"/>
          <w:lang w:val="es-ES"/>
        </w:rPr>
        <w:t>TERCERO</w:t>
      </w:r>
      <w:r w:rsidR="009656FA" w:rsidRPr="00347DE4">
        <w:rPr>
          <w:rFonts w:ascii="Arial Nova" w:hAnsi="Arial Nova" w:cs="Arial"/>
          <w:b/>
          <w:sz w:val="23"/>
          <w:szCs w:val="23"/>
          <w:lang w:val="es-ES"/>
        </w:rPr>
        <w:t xml:space="preserve">. </w:t>
      </w:r>
      <w:r w:rsidR="00F231AF" w:rsidRPr="00347DE4">
        <w:rPr>
          <w:rFonts w:ascii="Arial Nova" w:hAnsi="Arial Nova" w:cs="Arial"/>
          <w:b/>
          <w:sz w:val="23"/>
          <w:szCs w:val="23"/>
          <w:lang w:val="es-ES"/>
        </w:rPr>
        <w:t>Se impone</w:t>
      </w:r>
      <w:r w:rsidR="00F231AF" w:rsidRPr="00347DE4">
        <w:rPr>
          <w:rFonts w:ascii="Arial Nova" w:hAnsi="Arial Nova" w:cs="Arial"/>
          <w:sz w:val="23"/>
          <w:szCs w:val="23"/>
          <w:lang w:val="es-ES"/>
        </w:rPr>
        <w:t xml:space="preserve"> a la Comisión Nacional de Justicia del Partido Acción Nacional </w:t>
      </w:r>
      <w:r w:rsidR="00F231AF" w:rsidRPr="00347DE4">
        <w:rPr>
          <w:rFonts w:ascii="Arial Nova" w:hAnsi="Arial Nova" w:cs="Arial"/>
          <w:sz w:val="23"/>
          <w:szCs w:val="23"/>
        </w:rPr>
        <w:t xml:space="preserve">una </w:t>
      </w:r>
      <w:r w:rsidR="00F231AF" w:rsidRPr="00347DE4">
        <w:rPr>
          <w:rFonts w:ascii="Arial Nova" w:hAnsi="Arial Nova" w:cs="Arial"/>
          <w:b/>
          <w:bCs/>
          <w:sz w:val="23"/>
          <w:szCs w:val="23"/>
        </w:rPr>
        <w:t xml:space="preserve">multa </w:t>
      </w:r>
      <w:r w:rsidR="00F231AF" w:rsidRPr="00347DE4">
        <w:rPr>
          <w:rFonts w:ascii="Arial Nova" w:hAnsi="Arial Nova" w:cs="Arial"/>
          <w:sz w:val="23"/>
          <w:szCs w:val="23"/>
        </w:rPr>
        <w:t xml:space="preserve">consistente en </w:t>
      </w:r>
      <w:r w:rsidR="00FB4022" w:rsidRPr="00347DE4">
        <w:rPr>
          <w:rFonts w:ascii="Arial Nova" w:hAnsi="Arial Nova" w:cs="Arial"/>
          <w:sz w:val="23"/>
          <w:szCs w:val="23"/>
        </w:rPr>
        <w:t>cien</w:t>
      </w:r>
      <w:r w:rsidR="00F231AF" w:rsidRPr="00347DE4">
        <w:rPr>
          <w:rFonts w:ascii="Arial Nova" w:hAnsi="Arial Nova" w:cs="Arial"/>
          <w:sz w:val="23"/>
          <w:szCs w:val="23"/>
        </w:rPr>
        <w:t xml:space="preserve"> -</w:t>
      </w:r>
      <w:r w:rsidR="00F231AF" w:rsidRPr="00347DE4">
        <w:rPr>
          <w:rFonts w:ascii="Arial Nova" w:hAnsi="Arial Nova" w:cs="Arial"/>
          <w:bCs/>
          <w:sz w:val="23"/>
          <w:szCs w:val="23"/>
        </w:rPr>
        <w:t>1</w:t>
      </w:r>
      <w:r w:rsidR="00FB4022" w:rsidRPr="00347DE4">
        <w:rPr>
          <w:rFonts w:ascii="Arial Nova" w:hAnsi="Arial Nova" w:cs="Arial"/>
          <w:bCs/>
          <w:sz w:val="23"/>
          <w:szCs w:val="23"/>
        </w:rPr>
        <w:t>00</w:t>
      </w:r>
      <w:r w:rsidR="00F231AF" w:rsidRPr="00347DE4">
        <w:rPr>
          <w:rFonts w:ascii="Arial Nova" w:hAnsi="Arial Nova" w:cs="Arial"/>
          <w:sz w:val="23"/>
          <w:szCs w:val="23"/>
        </w:rPr>
        <w:t xml:space="preserve">- Unidades de Medida y Actualización (UMA), equivalente a la cantidad de </w:t>
      </w:r>
      <w:r w:rsidR="00FB4022" w:rsidRPr="00347DE4">
        <w:rPr>
          <w:rFonts w:ascii="Arial Nova" w:hAnsi="Arial Nova" w:cs="Arial"/>
          <w:sz w:val="23"/>
          <w:szCs w:val="23"/>
        </w:rPr>
        <w:t>ocho mil novecientos sesenta y dos</w:t>
      </w:r>
      <w:r w:rsidR="00F231AF" w:rsidRPr="00347DE4">
        <w:rPr>
          <w:rFonts w:ascii="Arial Nova" w:hAnsi="Arial Nova" w:cs="Arial"/>
          <w:sz w:val="23"/>
          <w:szCs w:val="23"/>
        </w:rPr>
        <w:t xml:space="preserve"> pesos moneda nacional </w:t>
      </w:r>
      <w:r w:rsidR="00FB4022" w:rsidRPr="00347DE4">
        <w:rPr>
          <w:rFonts w:ascii="Arial Nova" w:hAnsi="Arial Nova" w:cs="Arial"/>
          <w:b/>
          <w:bCs/>
          <w:sz w:val="23"/>
          <w:szCs w:val="23"/>
        </w:rPr>
        <w:t xml:space="preserve">$8,962.00 </w:t>
      </w:r>
      <w:r w:rsidR="00F231AF" w:rsidRPr="00347DE4">
        <w:rPr>
          <w:rFonts w:ascii="Arial Nova" w:hAnsi="Arial Nova" w:cs="Arial"/>
          <w:b/>
          <w:bCs/>
          <w:sz w:val="23"/>
          <w:szCs w:val="23"/>
        </w:rPr>
        <w:t>M.N</w:t>
      </w:r>
      <w:r w:rsidR="00F231AF" w:rsidRPr="00347DE4">
        <w:rPr>
          <w:rFonts w:ascii="Arial Nova" w:hAnsi="Arial Nova" w:cs="Arial"/>
          <w:sz w:val="23"/>
          <w:szCs w:val="23"/>
          <w:lang w:val="es-ES"/>
        </w:rPr>
        <w:t xml:space="preserve">, por las razones precisadas en la presente sentencia. </w:t>
      </w:r>
    </w:p>
    <w:p w14:paraId="1343BB4C" w14:textId="77777777" w:rsidR="00F231AF" w:rsidRPr="00347DE4" w:rsidRDefault="00F231AF" w:rsidP="00754C1D">
      <w:pPr>
        <w:spacing w:after="0" w:line="360" w:lineRule="auto"/>
        <w:jc w:val="both"/>
        <w:rPr>
          <w:rFonts w:ascii="Arial Nova" w:hAnsi="Arial Nova" w:cs="Arial"/>
          <w:sz w:val="23"/>
          <w:szCs w:val="23"/>
        </w:rPr>
      </w:pPr>
    </w:p>
    <w:p w14:paraId="2BED0B71" w14:textId="35690E9E" w:rsidR="0011345A" w:rsidRPr="00347DE4" w:rsidRDefault="003526DC" w:rsidP="0011345A">
      <w:pPr>
        <w:spacing w:after="0" w:line="360" w:lineRule="auto"/>
        <w:jc w:val="both"/>
        <w:rPr>
          <w:rFonts w:ascii="Arial Nova" w:hAnsi="Arial Nova" w:cs="Arial"/>
          <w:sz w:val="23"/>
          <w:szCs w:val="23"/>
          <w:lang w:val="es-ES"/>
        </w:rPr>
      </w:pPr>
      <w:r>
        <w:rPr>
          <w:rFonts w:ascii="Arial Nova" w:hAnsi="Arial Nova" w:cs="Arial"/>
          <w:b/>
          <w:sz w:val="23"/>
          <w:szCs w:val="23"/>
          <w:lang w:val="es-ES"/>
        </w:rPr>
        <w:t>CUARTO</w:t>
      </w:r>
      <w:r w:rsidR="009656FA" w:rsidRPr="00347DE4">
        <w:rPr>
          <w:rFonts w:ascii="Arial Nova" w:hAnsi="Arial Nova" w:cs="Arial"/>
          <w:b/>
          <w:sz w:val="23"/>
          <w:szCs w:val="23"/>
          <w:lang w:val="es-ES"/>
        </w:rPr>
        <w:t>.</w:t>
      </w:r>
      <w:r w:rsidR="009656FA" w:rsidRPr="00347DE4">
        <w:rPr>
          <w:rFonts w:ascii="Arial Nova" w:hAnsi="Arial Nova" w:cs="Arial"/>
          <w:sz w:val="23"/>
          <w:szCs w:val="23"/>
          <w:lang w:val="es-ES"/>
        </w:rPr>
        <w:t xml:space="preserve"> </w:t>
      </w:r>
      <w:r w:rsidR="0011345A" w:rsidRPr="00347DE4">
        <w:rPr>
          <w:rFonts w:ascii="Arial Nova" w:hAnsi="Arial Nova" w:cs="Arial"/>
          <w:b/>
          <w:sz w:val="23"/>
          <w:szCs w:val="23"/>
          <w:lang w:val="es-ES"/>
        </w:rPr>
        <w:t>Se conmina</w:t>
      </w:r>
      <w:r w:rsidR="0011345A" w:rsidRPr="00347DE4">
        <w:rPr>
          <w:rFonts w:ascii="Arial Nova" w:hAnsi="Arial Nova" w:cs="Arial"/>
          <w:sz w:val="23"/>
          <w:szCs w:val="23"/>
          <w:lang w:val="es-ES"/>
        </w:rPr>
        <w:t xml:space="preserve"> a la </w:t>
      </w:r>
      <w:r w:rsidR="00F231AF" w:rsidRPr="00347DE4">
        <w:rPr>
          <w:rFonts w:ascii="Arial Nova" w:hAnsi="Arial Nova" w:cs="Arial"/>
          <w:sz w:val="23"/>
          <w:szCs w:val="23"/>
          <w:lang w:val="es-ES"/>
        </w:rPr>
        <w:t xml:space="preserve">Comisión Nacional de Justicia del Partido Acción </w:t>
      </w:r>
      <w:r w:rsidR="003508DB" w:rsidRPr="00347DE4">
        <w:rPr>
          <w:rFonts w:ascii="Arial Nova" w:hAnsi="Arial Nova" w:cs="Arial"/>
          <w:sz w:val="23"/>
          <w:szCs w:val="23"/>
          <w:lang w:val="es-ES"/>
        </w:rPr>
        <w:t>N</w:t>
      </w:r>
      <w:r w:rsidR="00F231AF" w:rsidRPr="00347DE4">
        <w:rPr>
          <w:rFonts w:ascii="Arial Nova" w:hAnsi="Arial Nova" w:cs="Arial"/>
          <w:sz w:val="23"/>
          <w:szCs w:val="23"/>
          <w:lang w:val="es-ES"/>
        </w:rPr>
        <w:t xml:space="preserve">acional </w:t>
      </w:r>
      <w:r w:rsidR="0011345A" w:rsidRPr="00347DE4">
        <w:rPr>
          <w:rFonts w:ascii="Arial Nova" w:hAnsi="Arial Nova" w:cs="Arial"/>
          <w:sz w:val="23"/>
          <w:szCs w:val="23"/>
          <w:lang w:val="es-ES"/>
        </w:rPr>
        <w:t>para que en subsecuentes ocasiones cumpla en tiempo y forma la obligación de dar trámite, en términos de ley, a los medios de impugnación, así como atender todos los requerimientos formulados por este órgano jurisdiccional.</w:t>
      </w:r>
    </w:p>
    <w:p w14:paraId="6F5CF382" w14:textId="77777777" w:rsidR="0011345A" w:rsidRPr="00347DE4" w:rsidRDefault="0011345A" w:rsidP="00754C1D">
      <w:pPr>
        <w:spacing w:after="0" w:line="360" w:lineRule="auto"/>
        <w:jc w:val="both"/>
        <w:rPr>
          <w:rFonts w:ascii="Arial Nova" w:hAnsi="Arial Nova" w:cs="Arial"/>
          <w:sz w:val="23"/>
          <w:szCs w:val="23"/>
        </w:rPr>
      </w:pPr>
    </w:p>
    <w:p w14:paraId="459244E5" w14:textId="7A46F094" w:rsidR="0011345A" w:rsidRPr="00347DE4" w:rsidRDefault="003526DC" w:rsidP="0011345A">
      <w:pPr>
        <w:spacing w:after="0" w:line="360" w:lineRule="auto"/>
        <w:jc w:val="both"/>
        <w:rPr>
          <w:rFonts w:ascii="Arial Nova" w:hAnsi="Arial Nova" w:cs="Arial"/>
          <w:sz w:val="23"/>
          <w:szCs w:val="23"/>
          <w:lang w:val="es-ES"/>
        </w:rPr>
      </w:pPr>
      <w:r>
        <w:rPr>
          <w:rFonts w:ascii="Arial Nova" w:hAnsi="Arial Nova" w:cs="Arial"/>
          <w:b/>
          <w:sz w:val="23"/>
          <w:szCs w:val="23"/>
          <w:lang w:val="es-ES"/>
        </w:rPr>
        <w:t>QUINTO</w:t>
      </w:r>
      <w:r w:rsidR="009656FA">
        <w:rPr>
          <w:rFonts w:ascii="Arial Nova" w:hAnsi="Arial Nova" w:cs="Arial"/>
          <w:b/>
          <w:sz w:val="23"/>
          <w:szCs w:val="23"/>
          <w:lang w:val="es-ES"/>
        </w:rPr>
        <w:t xml:space="preserve">. </w:t>
      </w:r>
      <w:r w:rsidR="00BE4B45" w:rsidRPr="00347DE4">
        <w:rPr>
          <w:rFonts w:ascii="Arial Nova" w:hAnsi="Arial Nova" w:cs="Arial"/>
          <w:b/>
          <w:sz w:val="23"/>
          <w:szCs w:val="23"/>
          <w:lang w:val="es-ES"/>
        </w:rPr>
        <w:t>D</w:t>
      </w:r>
      <w:r w:rsidR="00BE4B45">
        <w:rPr>
          <w:rFonts w:ascii="Arial Nova" w:hAnsi="Arial Nova" w:cs="Arial"/>
          <w:b/>
          <w:sz w:val="23"/>
          <w:szCs w:val="23"/>
          <w:lang w:val="es-ES"/>
        </w:rPr>
        <w:t>e</w:t>
      </w:r>
      <w:r w:rsidR="00BE4B45" w:rsidRPr="00347DE4">
        <w:rPr>
          <w:rFonts w:ascii="Arial Nova" w:hAnsi="Arial Nova" w:cs="Arial"/>
          <w:b/>
          <w:sz w:val="23"/>
          <w:szCs w:val="23"/>
          <w:lang w:val="es-ES"/>
        </w:rPr>
        <w:t>se</w:t>
      </w:r>
      <w:r w:rsidR="0011345A" w:rsidRPr="00347DE4">
        <w:rPr>
          <w:rFonts w:ascii="Arial Nova" w:hAnsi="Arial Nova" w:cs="Arial"/>
          <w:b/>
          <w:sz w:val="23"/>
          <w:szCs w:val="23"/>
          <w:lang w:val="es-ES"/>
        </w:rPr>
        <w:t xml:space="preserve"> vista</w:t>
      </w:r>
      <w:r w:rsidR="0011345A" w:rsidRPr="00347DE4">
        <w:rPr>
          <w:rFonts w:ascii="Arial Nova" w:hAnsi="Arial Nova" w:cs="Arial"/>
          <w:sz w:val="23"/>
          <w:szCs w:val="23"/>
          <w:lang w:val="es-ES"/>
        </w:rPr>
        <w:t xml:space="preserve"> al Comité Ejecutivo Nacional del Partido Acción Nacional, con el actuar de la Comisión Nacional de Justicia de dicho partido, para los efectos disciplinarios a que haya lugar.</w:t>
      </w:r>
    </w:p>
    <w:p w14:paraId="243EEAF3" w14:textId="77777777" w:rsidR="0081389A" w:rsidRPr="00347DE4" w:rsidRDefault="0081389A" w:rsidP="00CB603E">
      <w:pPr>
        <w:spacing w:after="0" w:line="360" w:lineRule="auto"/>
        <w:jc w:val="both"/>
        <w:rPr>
          <w:rFonts w:ascii="Arial Nova" w:hAnsi="Arial Nova" w:cs="Arial"/>
          <w:sz w:val="23"/>
          <w:szCs w:val="23"/>
        </w:rPr>
      </w:pPr>
    </w:p>
    <w:p w14:paraId="26921669" w14:textId="77777777" w:rsidR="007530E9" w:rsidRDefault="007530E9" w:rsidP="00754C1D">
      <w:pPr>
        <w:spacing w:after="0" w:line="360" w:lineRule="auto"/>
        <w:jc w:val="both"/>
        <w:rPr>
          <w:rFonts w:ascii="Arial Nova" w:hAnsi="Arial Nova" w:cs="Arial"/>
          <w:b/>
          <w:bCs/>
          <w:sz w:val="23"/>
          <w:szCs w:val="23"/>
        </w:rPr>
      </w:pPr>
    </w:p>
    <w:p w14:paraId="3B45CE87" w14:textId="77777777" w:rsidR="007530E9" w:rsidRDefault="007530E9" w:rsidP="00754C1D">
      <w:pPr>
        <w:spacing w:after="0" w:line="360" w:lineRule="auto"/>
        <w:jc w:val="both"/>
        <w:rPr>
          <w:rFonts w:ascii="Arial Nova" w:hAnsi="Arial Nova" w:cs="Arial"/>
          <w:b/>
          <w:bCs/>
          <w:sz w:val="23"/>
          <w:szCs w:val="23"/>
        </w:rPr>
      </w:pPr>
    </w:p>
    <w:p w14:paraId="22C520A6" w14:textId="77777777" w:rsidR="007530E9" w:rsidRDefault="007530E9" w:rsidP="00754C1D">
      <w:pPr>
        <w:spacing w:after="0" w:line="360" w:lineRule="auto"/>
        <w:jc w:val="both"/>
        <w:rPr>
          <w:rFonts w:ascii="Arial Nova" w:hAnsi="Arial Nova" w:cs="Arial"/>
          <w:b/>
          <w:bCs/>
          <w:sz w:val="23"/>
          <w:szCs w:val="23"/>
        </w:rPr>
      </w:pPr>
    </w:p>
    <w:p w14:paraId="782A4686" w14:textId="0010E245" w:rsidR="00C85455" w:rsidRPr="00347DE4" w:rsidRDefault="0081389A" w:rsidP="00754C1D">
      <w:pPr>
        <w:spacing w:after="0" w:line="360" w:lineRule="auto"/>
        <w:jc w:val="both"/>
        <w:rPr>
          <w:rFonts w:ascii="Arial Nova" w:hAnsi="Arial Nova" w:cs="Arial"/>
          <w:sz w:val="23"/>
          <w:szCs w:val="23"/>
        </w:rPr>
      </w:pPr>
      <w:r w:rsidRPr="00347DE4">
        <w:rPr>
          <w:rFonts w:ascii="Arial Nova" w:hAnsi="Arial Nova" w:cs="Arial"/>
          <w:b/>
          <w:bCs/>
          <w:sz w:val="23"/>
          <w:szCs w:val="23"/>
        </w:rPr>
        <w:t>Notifíquese</w:t>
      </w:r>
      <w:r w:rsidR="00C85455" w:rsidRPr="00347DE4">
        <w:rPr>
          <w:rFonts w:ascii="Arial Nova" w:hAnsi="Arial Nova" w:cs="Arial"/>
          <w:b/>
          <w:bCs/>
          <w:sz w:val="23"/>
          <w:szCs w:val="23"/>
        </w:rPr>
        <w:t xml:space="preserve"> </w:t>
      </w:r>
      <w:r w:rsidR="00C85455" w:rsidRPr="00347DE4">
        <w:rPr>
          <w:rFonts w:ascii="Arial Nova" w:hAnsi="Arial Nova" w:cs="Arial"/>
          <w:sz w:val="23"/>
          <w:szCs w:val="23"/>
        </w:rPr>
        <w:t>conforme a Derecho</w:t>
      </w:r>
      <w:r w:rsidRPr="00347DE4">
        <w:rPr>
          <w:rFonts w:ascii="Arial Nova" w:hAnsi="Arial Nova" w:cs="Arial"/>
          <w:sz w:val="23"/>
          <w:szCs w:val="23"/>
        </w:rPr>
        <w:t xml:space="preserve">.  </w:t>
      </w:r>
    </w:p>
    <w:p w14:paraId="299977F3" w14:textId="77777777" w:rsidR="00C85455" w:rsidRPr="00347DE4" w:rsidRDefault="00C85455" w:rsidP="00CB603E">
      <w:pPr>
        <w:spacing w:after="0" w:line="360" w:lineRule="auto"/>
        <w:jc w:val="both"/>
        <w:rPr>
          <w:rFonts w:ascii="Arial Nova" w:hAnsi="Arial Nova" w:cs="Arial"/>
          <w:sz w:val="23"/>
          <w:szCs w:val="23"/>
        </w:rPr>
      </w:pPr>
    </w:p>
    <w:p w14:paraId="0E889778" w14:textId="710ED605" w:rsidR="0081389A" w:rsidRPr="00347DE4" w:rsidRDefault="0081389A" w:rsidP="00CB603E">
      <w:pPr>
        <w:spacing w:after="0" w:line="360" w:lineRule="auto"/>
        <w:jc w:val="both"/>
        <w:rPr>
          <w:rFonts w:ascii="Arial Nova" w:hAnsi="Arial Nova" w:cs="Arial"/>
          <w:sz w:val="23"/>
          <w:szCs w:val="23"/>
        </w:rPr>
      </w:pPr>
      <w:r w:rsidRPr="00347DE4">
        <w:rPr>
          <w:rFonts w:ascii="Arial Nova" w:hAnsi="Arial Nova" w:cs="Arial"/>
          <w:sz w:val="23"/>
          <w:szCs w:val="23"/>
        </w:rPr>
        <w:t>Así lo resolvió el Tribunal Electoral del Estado de Aguascalientes, por unanimidad de votos de las Magistradas y Magistrado que lo integran, ante el Secretario General de Acuerdos, quien autoriza y da fe.</w:t>
      </w:r>
    </w:p>
    <w:p w14:paraId="61357CBE" w14:textId="5BFF79D6" w:rsidR="00C85455" w:rsidRPr="00347DE4" w:rsidRDefault="00C85455" w:rsidP="00CB603E">
      <w:pPr>
        <w:spacing w:after="0" w:line="360" w:lineRule="auto"/>
        <w:jc w:val="both"/>
        <w:rPr>
          <w:rFonts w:ascii="Arial Nova" w:hAnsi="Arial Nova" w:cs="Arial"/>
          <w:sz w:val="23"/>
          <w:szCs w:val="23"/>
        </w:rPr>
      </w:pPr>
    </w:p>
    <w:tbl>
      <w:tblPr>
        <w:tblW w:w="7360" w:type="dxa"/>
        <w:jc w:val="center"/>
        <w:tblLayout w:type="fixed"/>
        <w:tblLook w:val="0400" w:firstRow="0" w:lastRow="0" w:firstColumn="0" w:lastColumn="0" w:noHBand="0" w:noVBand="1"/>
      </w:tblPr>
      <w:tblGrid>
        <w:gridCol w:w="3658"/>
        <w:gridCol w:w="3702"/>
      </w:tblGrid>
      <w:tr w:rsidR="00C85455" w:rsidRPr="00347DE4" w14:paraId="1C552C39" w14:textId="77777777" w:rsidTr="00673F04">
        <w:trPr>
          <w:trHeight w:val="743"/>
          <w:jc w:val="center"/>
        </w:trPr>
        <w:tc>
          <w:tcPr>
            <w:tcW w:w="7360" w:type="dxa"/>
            <w:gridSpan w:val="2"/>
          </w:tcPr>
          <w:p w14:paraId="45471A08" w14:textId="1228722F" w:rsidR="00C85455" w:rsidRPr="00347DE4" w:rsidRDefault="00C85455" w:rsidP="00301D46">
            <w:pPr>
              <w:pBdr>
                <w:top w:val="nil"/>
                <w:left w:val="nil"/>
                <w:bottom w:val="nil"/>
                <w:right w:val="nil"/>
                <w:between w:val="nil"/>
              </w:pBdr>
              <w:spacing w:line="360" w:lineRule="auto"/>
              <w:ind w:right="49"/>
              <w:jc w:val="center"/>
              <w:rPr>
                <w:rFonts w:ascii="Arial Nova" w:eastAsia="Arial" w:hAnsi="Arial Nova" w:cs="Arial"/>
                <w:b/>
                <w:color w:val="000000"/>
                <w:sz w:val="23"/>
                <w:szCs w:val="23"/>
              </w:rPr>
            </w:pPr>
            <w:r w:rsidRPr="00347DE4">
              <w:rPr>
                <w:rFonts w:ascii="Arial Nova" w:eastAsia="Arial" w:hAnsi="Arial Nova" w:cs="Arial"/>
                <w:b/>
                <w:color w:val="000000"/>
                <w:sz w:val="23"/>
                <w:szCs w:val="23"/>
              </w:rPr>
              <w:t>MAGISTRADA PRESIDENTA</w:t>
            </w:r>
          </w:p>
          <w:p w14:paraId="34B140D4" w14:textId="77777777" w:rsidR="003C6352" w:rsidRPr="00347DE4" w:rsidRDefault="003C6352" w:rsidP="00301D46">
            <w:pPr>
              <w:pBdr>
                <w:top w:val="nil"/>
                <w:left w:val="nil"/>
                <w:bottom w:val="nil"/>
                <w:right w:val="nil"/>
                <w:between w:val="nil"/>
              </w:pBdr>
              <w:spacing w:line="360" w:lineRule="auto"/>
              <w:ind w:right="49"/>
              <w:jc w:val="center"/>
              <w:rPr>
                <w:rFonts w:ascii="Arial Nova" w:eastAsia="Arial" w:hAnsi="Arial Nova" w:cs="Arial"/>
                <w:b/>
                <w:color w:val="000000"/>
                <w:sz w:val="23"/>
                <w:szCs w:val="23"/>
              </w:rPr>
            </w:pPr>
          </w:p>
          <w:p w14:paraId="222263A3" w14:textId="3477F7E1" w:rsidR="00C85455" w:rsidRPr="00347DE4" w:rsidRDefault="00C85455" w:rsidP="00673F04">
            <w:pPr>
              <w:pBdr>
                <w:top w:val="nil"/>
                <w:left w:val="nil"/>
                <w:bottom w:val="nil"/>
                <w:right w:val="nil"/>
                <w:between w:val="nil"/>
              </w:pBdr>
              <w:spacing w:line="360" w:lineRule="auto"/>
              <w:ind w:right="49"/>
              <w:jc w:val="center"/>
              <w:rPr>
                <w:rFonts w:ascii="Arial Nova" w:eastAsia="Arial" w:hAnsi="Arial Nova" w:cs="Arial"/>
                <w:b/>
                <w:color w:val="000000"/>
                <w:sz w:val="23"/>
                <w:szCs w:val="23"/>
              </w:rPr>
            </w:pPr>
            <w:r w:rsidRPr="00347DE4">
              <w:rPr>
                <w:rFonts w:ascii="Arial Nova" w:eastAsia="Arial" w:hAnsi="Arial Nova" w:cs="Arial"/>
                <w:b/>
                <w:color w:val="000000"/>
                <w:sz w:val="23"/>
                <w:szCs w:val="23"/>
              </w:rPr>
              <w:t xml:space="preserve">CLAUDIA ELOISA DÍAZ DE LEÓN GONZÁLEZ </w:t>
            </w:r>
          </w:p>
        </w:tc>
      </w:tr>
      <w:tr w:rsidR="00C85455" w:rsidRPr="00347DE4" w14:paraId="4A82F758" w14:textId="77777777" w:rsidTr="00673F04">
        <w:trPr>
          <w:trHeight w:val="977"/>
          <w:jc w:val="center"/>
        </w:trPr>
        <w:tc>
          <w:tcPr>
            <w:tcW w:w="3658" w:type="dxa"/>
          </w:tcPr>
          <w:p w14:paraId="0A8E4F8A" w14:textId="0E545ACD" w:rsidR="00C85455" w:rsidRPr="00347DE4" w:rsidRDefault="00C85455" w:rsidP="00673F04">
            <w:pPr>
              <w:pBdr>
                <w:top w:val="nil"/>
                <w:left w:val="nil"/>
                <w:bottom w:val="nil"/>
                <w:right w:val="nil"/>
                <w:between w:val="nil"/>
              </w:pBdr>
              <w:spacing w:after="0" w:line="240" w:lineRule="auto"/>
              <w:ind w:right="49"/>
              <w:jc w:val="center"/>
              <w:rPr>
                <w:rFonts w:ascii="Arial Nova" w:eastAsia="Arial" w:hAnsi="Arial Nova" w:cs="Arial"/>
                <w:b/>
                <w:color w:val="000000"/>
                <w:sz w:val="23"/>
                <w:szCs w:val="23"/>
              </w:rPr>
            </w:pPr>
            <w:r w:rsidRPr="00347DE4">
              <w:rPr>
                <w:rFonts w:ascii="Arial Nova" w:eastAsia="Arial" w:hAnsi="Arial Nova" w:cs="Arial"/>
                <w:b/>
                <w:color w:val="000000"/>
                <w:sz w:val="23"/>
                <w:szCs w:val="23"/>
              </w:rPr>
              <w:lastRenderedPageBreak/>
              <w:t>MAGISTRADA</w:t>
            </w:r>
          </w:p>
          <w:p w14:paraId="552C1674" w14:textId="77777777" w:rsidR="003C6352" w:rsidRPr="00347DE4" w:rsidRDefault="003C6352" w:rsidP="00673F04">
            <w:pPr>
              <w:pBdr>
                <w:top w:val="nil"/>
                <w:left w:val="nil"/>
                <w:bottom w:val="nil"/>
                <w:right w:val="nil"/>
                <w:between w:val="nil"/>
              </w:pBdr>
              <w:spacing w:after="0" w:line="240" w:lineRule="auto"/>
              <w:ind w:right="49"/>
              <w:jc w:val="center"/>
              <w:rPr>
                <w:rFonts w:ascii="Arial Nova" w:eastAsia="Arial" w:hAnsi="Arial Nova" w:cs="Arial"/>
                <w:b/>
                <w:color w:val="000000"/>
                <w:sz w:val="23"/>
                <w:szCs w:val="23"/>
              </w:rPr>
            </w:pPr>
          </w:p>
          <w:p w14:paraId="5FF7B85D" w14:textId="77777777" w:rsidR="003C6352" w:rsidRPr="00347DE4" w:rsidRDefault="003C6352" w:rsidP="00673F04">
            <w:pPr>
              <w:pBdr>
                <w:top w:val="nil"/>
                <w:left w:val="nil"/>
                <w:bottom w:val="nil"/>
                <w:right w:val="nil"/>
                <w:between w:val="nil"/>
              </w:pBdr>
              <w:spacing w:after="0" w:line="240" w:lineRule="auto"/>
              <w:ind w:right="49"/>
              <w:jc w:val="center"/>
              <w:rPr>
                <w:rFonts w:ascii="Arial Nova" w:eastAsia="Arial" w:hAnsi="Arial Nova" w:cs="Arial"/>
                <w:b/>
                <w:color w:val="000000"/>
                <w:sz w:val="23"/>
                <w:szCs w:val="23"/>
              </w:rPr>
            </w:pPr>
          </w:p>
          <w:p w14:paraId="41CEC657" w14:textId="77777777" w:rsidR="00673F04" w:rsidRPr="00347DE4" w:rsidRDefault="00673F04" w:rsidP="00673F04">
            <w:pPr>
              <w:pBdr>
                <w:top w:val="nil"/>
                <w:left w:val="nil"/>
                <w:bottom w:val="nil"/>
                <w:right w:val="nil"/>
                <w:between w:val="nil"/>
              </w:pBdr>
              <w:spacing w:after="0" w:line="240" w:lineRule="auto"/>
              <w:ind w:right="49"/>
              <w:jc w:val="center"/>
              <w:rPr>
                <w:rFonts w:ascii="Arial Nova" w:eastAsia="Arial" w:hAnsi="Arial Nova" w:cs="Arial"/>
                <w:b/>
                <w:color w:val="000000"/>
                <w:sz w:val="23"/>
                <w:szCs w:val="23"/>
              </w:rPr>
            </w:pPr>
          </w:p>
          <w:p w14:paraId="38E9D19E" w14:textId="77777777" w:rsidR="00C85455" w:rsidRPr="00347DE4" w:rsidRDefault="00C85455" w:rsidP="00673F04">
            <w:pPr>
              <w:pBdr>
                <w:top w:val="nil"/>
                <w:left w:val="nil"/>
                <w:bottom w:val="nil"/>
                <w:right w:val="nil"/>
                <w:between w:val="nil"/>
              </w:pBdr>
              <w:spacing w:after="0" w:line="240" w:lineRule="auto"/>
              <w:ind w:right="49"/>
              <w:jc w:val="center"/>
              <w:rPr>
                <w:rFonts w:ascii="Arial Nova" w:eastAsia="Arial" w:hAnsi="Arial Nova" w:cs="Arial"/>
                <w:b/>
                <w:color w:val="000000"/>
                <w:sz w:val="23"/>
                <w:szCs w:val="23"/>
              </w:rPr>
            </w:pPr>
            <w:r w:rsidRPr="00347DE4">
              <w:rPr>
                <w:rFonts w:ascii="Arial Nova" w:eastAsia="Arial" w:hAnsi="Arial Nova" w:cs="Arial"/>
                <w:b/>
                <w:color w:val="000000"/>
                <w:sz w:val="23"/>
                <w:szCs w:val="23"/>
              </w:rPr>
              <w:t xml:space="preserve">LAURA HORTENSIA </w:t>
            </w:r>
          </w:p>
          <w:p w14:paraId="7D1B604E" w14:textId="77777777" w:rsidR="00C85455" w:rsidRPr="00347DE4" w:rsidRDefault="00C85455" w:rsidP="00673F04">
            <w:pPr>
              <w:pBdr>
                <w:top w:val="nil"/>
                <w:left w:val="nil"/>
                <w:bottom w:val="nil"/>
                <w:right w:val="nil"/>
                <w:between w:val="nil"/>
              </w:pBdr>
              <w:spacing w:after="0" w:line="240" w:lineRule="auto"/>
              <w:ind w:right="49"/>
              <w:jc w:val="center"/>
              <w:rPr>
                <w:rFonts w:ascii="Arial Nova" w:eastAsia="Arial" w:hAnsi="Arial Nova" w:cs="Arial"/>
                <w:b/>
                <w:color w:val="000000"/>
                <w:sz w:val="23"/>
                <w:szCs w:val="23"/>
              </w:rPr>
            </w:pPr>
            <w:r w:rsidRPr="00347DE4">
              <w:rPr>
                <w:rFonts w:ascii="Arial Nova" w:eastAsia="Arial" w:hAnsi="Arial Nova" w:cs="Arial"/>
                <w:b/>
                <w:color w:val="000000"/>
                <w:sz w:val="23"/>
                <w:szCs w:val="23"/>
              </w:rPr>
              <w:t>LLAMAS HERNÁNDEZ</w:t>
            </w:r>
          </w:p>
        </w:tc>
        <w:tc>
          <w:tcPr>
            <w:tcW w:w="3702" w:type="dxa"/>
          </w:tcPr>
          <w:p w14:paraId="1E4A7C3C" w14:textId="219948F3" w:rsidR="00C85455" w:rsidRPr="00347DE4" w:rsidRDefault="00C85455" w:rsidP="00673F04">
            <w:pPr>
              <w:pBdr>
                <w:top w:val="nil"/>
                <w:left w:val="nil"/>
                <w:bottom w:val="nil"/>
                <w:right w:val="nil"/>
                <w:between w:val="nil"/>
              </w:pBdr>
              <w:spacing w:after="0" w:line="240" w:lineRule="auto"/>
              <w:ind w:right="49"/>
              <w:jc w:val="center"/>
              <w:rPr>
                <w:rFonts w:ascii="Arial Nova" w:eastAsia="Arial" w:hAnsi="Arial Nova" w:cs="Arial"/>
                <w:b/>
                <w:color w:val="000000"/>
                <w:sz w:val="23"/>
                <w:szCs w:val="23"/>
              </w:rPr>
            </w:pPr>
            <w:r w:rsidRPr="00347DE4">
              <w:rPr>
                <w:rFonts w:ascii="Arial Nova" w:eastAsia="Arial" w:hAnsi="Arial Nova" w:cs="Arial"/>
                <w:b/>
                <w:color w:val="000000"/>
                <w:sz w:val="23"/>
                <w:szCs w:val="23"/>
              </w:rPr>
              <w:t>MAGISTRADO</w:t>
            </w:r>
          </w:p>
          <w:p w14:paraId="109063E1" w14:textId="77777777" w:rsidR="003C6352" w:rsidRPr="00347DE4" w:rsidRDefault="003C6352" w:rsidP="00673F04">
            <w:pPr>
              <w:pBdr>
                <w:top w:val="nil"/>
                <w:left w:val="nil"/>
                <w:bottom w:val="nil"/>
                <w:right w:val="nil"/>
                <w:between w:val="nil"/>
              </w:pBdr>
              <w:spacing w:after="0" w:line="240" w:lineRule="auto"/>
              <w:ind w:right="49"/>
              <w:jc w:val="center"/>
              <w:rPr>
                <w:rFonts w:ascii="Arial Nova" w:eastAsia="Arial" w:hAnsi="Arial Nova" w:cs="Arial"/>
                <w:b/>
                <w:color w:val="000000"/>
                <w:sz w:val="23"/>
                <w:szCs w:val="23"/>
              </w:rPr>
            </w:pPr>
          </w:p>
          <w:p w14:paraId="132E8129" w14:textId="77777777" w:rsidR="003C6352" w:rsidRPr="00347DE4" w:rsidRDefault="003C6352" w:rsidP="00673F04">
            <w:pPr>
              <w:pBdr>
                <w:top w:val="nil"/>
                <w:left w:val="nil"/>
                <w:bottom w:val="nil"/>
                <w:right w:val="nil"/>
                <w:between w:val="nil"/>
              </w:pBdr>
              <w:spacing w:after="0" w:line="240" w:lineRule="auto"/>
              <w:ind w:right="49"/>
              <w:jc w:val="center"/>
              <w:rPr>
                <w:rFonts w:ascii="Arial Nova" w:eastAsia="Arial" w:hAnsi="Arial Nova" w:cs="Arial"/>
                <w:b/>
                <w:color w:val="000000"/>
                <w:sz w:val="23"/>
                <w:szCs w:val="23"/>
              </w:rPr>
            </w:pPr>
          </w:p>
          <w:p w14:paraId="7686AD95" w14:textId="77777777" w:rsidR="00673F04" w:rsidRPr="00347DE4" w:rsidRDefault="00673F04" w:rsidP="00673F04">
            <w:pPr>
              <w:pBdr>
                <w:top w:val="nil"/>
                <w:left w:val="nil"/>
                <w:bottom w:val="nil"/>
                <w:right w:val="nil"/>
                <w:between w:val="nil"/>
              </w:pBdr>
              <w:spacing w:after="0" w:line="240" w:lineRule="auto"/>
              <w:ind w:right="49"/>
              <w:jc w:val="center"/>
              <w:rPr>
                <w:rFonts w:ascii="Arial Nova" w:eastAsia="Arial" w:hAnsi="Arial Nova" w:cs="Arial"/>
                <w:b/>
                <w:color w:val="000000"/>
                <w:sz w:val="23"/>
                <w:szCs w:val="23"/>
              </w:rPr>
            </w:pPr>
          </w:p>
          <w:p w14:paraId="7781D2DA" w14:textId="3C37FCAE" w:rsidR="00C85455" w:rsidRPr="00347DE4" w:rsidRDefault="00C85455" w:rsidP="00673F04">
            <w:pPr>
              <w:pBdr>
                <w:top w:val="nil"/>
                <w:left w:val="nil"/>
                <w:bottom w:val="nil"/>
                <w:right w:val="nil"/>
                <w:between w:val="nil"/>
              </w:pBdr>
              <w:spacing w:after="0" w:line="240" w:lineRule="auto"/>
              <w:ind w:right="49"/>
              <w:jc w:val="center"/>
              <w:rPr>
                <w:rFonts w:ascii="Arial Nova" w:eastAsia="Arial" w:hAnsi="Arial Nova" w:cs="Arial"/>
                <w:b/>
                <w:color w:val="000000"/>
                <w:sz w:val="23"/>
                <w:szCs w:val="23"/>
              </w:rPr>
            </w:pPr>
            <w:r w:rsidRPr="00347DE4">
              <w:rPr>
                <w:rFonts w:ascii="Arial Nova" w:eastAsia="Arial" w:hAnsi="Arial Nova" w:cs="Arial"/>
                <w:b/>
                <w:color w:val="000000"/>
                <w:sz w:val="23"/>
                <w:szCs w:val="23"/>
              </w:rPr>
              <w:t>HÉCTOR SALVADOR HERNÁNDEZ GALLEGOS</w:t>
            </w:r>
          </w:p>
        </w:tc>
      </w:tr>
      <w:tr w:rsidR="00C85455" w:rsidRPr="00347DE4" w14:paraId="687FA620" w14:textId="77777777" w:rsidTr="00673F04">
        <w:trPr>
          <w:trHeight w:val="580"/>
          <w:jc w:val="center"/>
        </w:trPr>
        <w:tc>
          <w:tcPr>
            <w:tcW w:w="7360" w:type="dxa"/>
            <w:gridSpan w:val="2"/>
          </w:tcPr>
          <w:p w14:paraId="4E1728FD" w14:textId="349BCE13" w:rsidR="00C85455" w:rsidRPr="00347DE4" w:rsidRDefault="00C85455" w:rsidP="00301D46">
            <w:pPr>
              <w:pBdr>
                <w:top w:val="nil"/>
                <w:left w:val="nil"/>
                <w:bottom w:val="nil"/>
                <w:right w:val="nil"/>
                <w:between w:val="nil"/>
              </w:pBdr>
              <w:rPr>
                <w:rFonts w:ascii="Arial Nova" w:hAnsi="Arial Nova" w:cs="Arial"/>
                <w:color w:val="000000"/>
                <w:sz w:val="23"/>
                <w:szCs w:val="23"/>
              </w:rPr>
            </w:pPr>
          </w:p>
          <w:p w14:paraId="455CE0C5" w14:textId="3D68B94D" w:rsidR="00C85455" w:rsidRPr="00347DE4" w:rsidRDefault="00C85455" w:rsidP="00673F04">
            <w:pPr>
              <w:pBdr>
                <w:top w:val="nil"/>
                <w:left w:val="nil"/>
                <w:bottom w:val="nil"/>
                <w:right w:val="nil"/>
                <w:between w:val="nil"/>
              </w:pBdr>
              <w:spacing w:line="360" w:lineRule="auto"/>
              <w:ind w:right="49"/>
              <w:jc w:val="center"/>
              <w:rPr>
                <w:rFonts w:ascii="Arial Nova" w:eastAsia="Arial" w:hAnsi="Arial Nova" w:cs="Arial"/>
                <w:b/>
                <w:color w:val="000000"/>
                <w:sz w:val="23"/>
                <w:szCs w:val="23"/>
              </w:rPr>
            </w:pPr>
            <w:r w:rsidRPr="00347DE4">
              <w:rPr>
                <w:rFonts w:ascii="Arial Nova" w:eastAsia="Arial" w:hAnsi="Arial Nova" w:cs="Arial"/>
                <w:b/>
                <w:color w:val="000000"/>
                <w:sz w:val="23"/>
                <w:szCs w:val="23"/>
              </w:rPr>
              <w:t xml:space="preserve">SECRETARIO GENERAL DE ACUERDOS </w:t>
            </w:r>
          </w:p>
          <w:p w14:paraId="75999FED" w14:textId="77777777" w:rsidR="003C6352" w:rsidRPr="00347DE4" w:rsidRDefault="003C6352" w:rsidP="00673F04">
            <w:pPr>
              <w:pBdr>
                <w:top w:val="nil"/>
                <w:left w:val="nil"/>
                <w:bottom w:val="nil"/>
                <w:right w:val="nil"/>
                <w:between w:val="nil"/>
              </w:pBdr>
              <w:spacing w:line="360" w:lineRule="auto"/>
              <w:ind w:right="49"/>
              <w:jc w:val="center"/>
              <w:rPr>
                <w:rFonts w:ascii="Arial Nova" w:hAnsi="Arial Nova" w:cs="Arial"/>
                <w:color w:val="000000"/>
                <w:sz w:val="23"/>
                <w:szCs w:val="23"/>
              </w:rPr>
            </w:pPr>
          </w:p>
          <w:p w14:paraId="1727AF60" w14:textId="77777777" w:rsidR="00C85455" w:rsidRPr="00347DE4" w:rsidRDefault="00C85455" w:rsidP="00301D46">
            <w:pPr>
              <w:pBdr>
                <w:top w:val="nil"/>
                <w:left w:val="nil"/>
                <w:bottom w:val="nil"/>
                <w:right w:val="nil"/>
                <w:between w:val="nil"/>
              </w:pBdr>
              <w:spacing w:line="360" w:lineRule="auto"/>
              <w:ind w:right="49"/>
              <w:jc w:val="center"/>
              <w:rPr>
                <w:rFonts w:ascii="Arial Nova" w:eastAsia="Arial" w:hAnsi="Arial Nova" w:cs="Arial"/>
                <w:b/>
                <w:color w:val="000000"/>
                <w:sz w:val="23"/>
                <w:szCs w:val="23"/>
              </w:rPr>
            </w:pPr>
            <w:r w:rsidRPr="00347DE4">
              <w:rPr>
                <w:rFonts w:ascii="Arial Nova" w:eastAsia="Arial" w:hAnsi="Arial Nova" w:cs="Arial"/>
                <w:b/>
                <w:color w:val="000000"/>
                <w:sz w:val="23"/>
                <w:szCs w:val="23"/>
              </w:rPr>
              <w:t>JESÚS OCIEL BAENA SAUCEDO</w:t>
            </w:r>
          </w:p>
        </w:tc>
      </w:tr>
    </w:tbl>
    <w:p w14:paraId="72F1E766" w14:textId="77777777" w:rsidR="00C85455" w:rsidRPr="00347DE4" w:rsidRDefault="00C85455" w:rsidP="00CB603E">
      <w:pPr>
        <w:spacing w:after="0" w:line="360" w:lineRule="auto"/>
        <w:jc w:val="both"/>
        <w:rPr>
          <w:rFonts w:ascii="Arial Nova" w:hAnsi="Arial Nova" w:cs="Arial"/>
          <w:sz w:val="23"/>
          <w:szCs w:val="23"/>
        </w:rPr>
      </w:pPr>
    </w:p>
    <w:p w14:paraId="6668B261" w14:textId="59901BB0" w:rsidR="00E4418D" w:rsidRPr="00347DE4" w:rsidRDefault="00E4418D" w:rsidP="00192580">
      <w:pPr>
        <w:spacing w:after="0" w:line="360" w:lineRule="auto"/>
        <w:jc w:val="both"/>
        <w:rPr>
          <w:rFonts w:ascii="Arial Nova" w:hAnsi="Arial Nova" w:cs="Arial"/>
          <w:sz w:val="23"/>
          <w:szCs w:val="23"/>
        </w:rPr>
      </w:pPr>
    </w:p>
    <w:p w14:paraId="088310B9" w14:textId="77777777" w:rsidR="00E4418D" w:rsidRPr="00347DE4" w:rsidRDefault="00E4418D" w:rsidP="00192580">
      <w:pPr>
        <w:spacing w:after="0" w:line="360" w:lineRule="auto"/>
        <w:jc w:val="both"/>
        <w:rPr>
          <w:rFonts w:ascii="Arial Nova" w:hAnsi="Arial Nova" w:cs="Arial"/>
          <w:sz w:val="23"/>
          <w:szCs w:val="23"/>
        </w:rPr>
      </w:pPr>
    </w:p>
    <w:sectPr w:rsidR="00E4418D" w:rsidRPr="00347DE4" w:rsidSect="00665E45">
      <w:headerReference w:type="default" r:id="rId8"/>
      <w:pgSz w:w="12240" w:h="20160" w:code="5"/>
      <w:pgMar w:top="3119" w:right="1701" w:bottom="1417" w:left="1701"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047A6" w14:textId="77777777" w:rsidR="00A36FEF" w:rsidRDefault="00A36FEF" w:rsidP="009033D9">
      <w:pPr>
        <w:spacing w:after="0" w:line="240" w:lineRule="auto"/>
      </w:pPr>
      <w:r>
        <w:separator/>
      </w:r>
    </w:p>
  </w:endnote>
  <w:endnote w:type="continuationSeparator" w:id="0">
    <w:p w14:paraId="5A9EBFB3" w14:textId="77777777" w:rsidR="00A36FEF" w:rsidRDefault="00A36FEF" w:rsidP="00903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15AC9" w14:textId="77777777" w:rsidR="00A36FEF" w:rsidRDefault="00A36FEF" w:rsidP="009033D9">
      <w:pPr>
        <w:spacing w:after="0" w:line="240" w:lineRule="auto"/>
      </w:pPr>
      <w:r>
        <w:separator/>
      </w:r>
    </w:p>
  </w:footnote>
  <w:footnote w:type="continuationSeparator" w:id="0">
    <w:p w14:paraId="23794F5D" w14:textId="77777777" w:rsidR="00A36FEF" w:rsidRDefault="00A36FEF" w:rsidP="009033D9">
      <w:pPr>
        <w:spacing w:after="0" w:line="240" w:lineRule="auto"/>
      </w:pPr>
      <w:r>
        <w:continuationSeparator/>
      </w:r>
    </w:p>
  </w:footnote>
  <w:footnote w:id="1">
    <w:p w14:paraId="46F6A023" w14:textId="77777777" w:rsidR="009676E9" w:rsidRPr="00655A11" w:rsidRDefault="009676E9" w:rsidP="009676E9">
      <w:pPr>
        <w:pBdr>
          <w:top w:val="nil"/>
          <w:left w:val="nil"/>
          <w:bottom w:val="nil"/>
          <w:right w:val="nil"/>
          <w:between w:val="nil"/>
        </w:pBdr>
        <w:rPr>
          <w:rFonts w:ascii="Arial Nova" w:eastAsia="Arial" w:hAnsi="Arial Nova" w:cs="Arial"/>
          <w:color w:val="000000"/>
          <w:sz w:val="18"/>
          <w:szCs w:val="18"/>
        </w:rPr>
      </w:pPr>
      <w:r w:rsidRPr="00655A11">
        <w:rPr>
          <w:rFonts w:ascii="Arial Nova" w:hAnsi="Arial Nova" w:cs="Arial"/>
          <w:sz w:val="16"/>
          <w:szCs w:val="16"/>
          <w:vertAlign w:val="superscript"/>
        </w:rPr>
        <w:footnoteRef/>
      </w:r>
      <w:r w:rsidRPr="00655A11">
        <w:rPr>
          <w:rFonts w:ascii="Arial Nova" w:eastAsia="Arial" w:hAnsi="Arial Nova" w:cs="Arial"/>
          <w:color w:val="000000"/>
          <w:sz w:val="16"/>
          <w:szCs w:val="16"/>
        </w:rPr>
        <w:t xml:space="preserve"> Todas las fechas corresponden al dos mil veintiuno salvo precisión en lo contrario.</w:t>
      </w:r>
    </w:p>
  </w:footnote>
  <w:footnote w:id="2">
    <w:p w14:paraId="073405A7" w14:textId="77777777" w:rsidR="00EC3411" w:rsidRPr="006C6A3F" w:rsidRDefault="00EC3411" w:rsidP="00EC3411">
      <w:pPr>
        <w:pStyle w:val="Prrafodelista"/>
        <w:spacing w:after="0" w:line="360" w:lineRule="auto"/>
        <w:ind w:left="0"/>
        <w:jc w:val="both"/>
        <w:rPr>
          <w:rFonts w:ascii="Arial Nova" w:hAnsi="Arial Nova" w:cs="Arial"/>
          <w:sz w:val="16"/>
          <w:szCs w:val="16"/>
        </w:rPr>
      </w:pPr>
      <w:r w:rsidRPr="006C6A3F">
        <w:rPr>
          <w:rStyle w:val="Refdenotaalpie"/>
          <w:rFonts w:ascii="Arial Nova" w:hAnsi="Arial Nova"/>
          <w:sz w:val="16"/>
          <w:szCs w:val="16"/>
        </w:rPr>
        <w:footnoteRef/>
      </w:r>
      <w:r w:rsidRPr="006C6A3F">
        <w:rPr>
          <w:rFonts w:ascii="Arial Nova" w:hAnsi="Arial Nova"/>
          <w:sz w:val="16"/>
          <w:szCs w:val="16"/>
        </w:rPr>
        <w:t xml:space="preserve"> </w:t>
      </w:r>
      <w:r w:rsidRPr="006C6A3F">
        <w:rPr>
          <w:rFonts w:ascii="Arial Nova" w:hAnsi="Arial Nova" w:cs="Arial"/>
          <w:i/>
          <w:iCs/>
          <w:sz w:val="16"/>
          <w:szCs w:val="16"/>
        </w:rPr>
        <w:t>CEO/AGS/0001/2018.</w:t>
      </w:r>
    </w:p>
    <w:p w14:paraId="71C992EF" w14:textId="77777777" w:rsidR="00EC3411" w:rsidRDefault="00EC3411" w:rsidP="00EC3411">
      <w:pPr>
        <w:pStyle w:val="Textonotapie"/>
      </w:pPr>
    </w:p>
  </w:footnote>
  <w:footnote w:id="3">
    <w:p w14:paraId="2FE8864B" w14:textId="77777777" w:rsidR="008C45B8" w:rsidRDefault="009676E9" w:rsidP="008C45B8">
      <w:pPr>
        <w:pBdr>
          <w:top w:val="nil"/>
          <w:left w:val="nil"/>
          <w:bottom w:val="nil"/>
          <w:right w:val="nil"/>
          <w:between w:val="nil"/>
        </w:pBdr>
        <w:jc w:val="both"/>
        <w:rPr>
          <w:rFonts w:ascii="Arial Nova" w:eastAsia="Arial" w:hAnsi="Arial Nova" w:cs="Arial"/>
          <w:sz w:val="16"/>
          <w:szCs w:val="16"/>
        </w:rPr>
      </w:pPr>
      <w:r w:rsidRPr="00AE1810">
        <w:rPr>
          <w:rFonts w:ascii="Arial Nova" w:hAnsi="Arial Nova" w:cs="Arial"/>
          <w:sz w:val="16"/>
          <w:szCs w:val="16"/>
          <w:vertAlign w:val="superscript"/>
        </w:rPr>
        <w:footnoteRef/>
      </w:r>
      <w:r w:rsidRPr="00AE1810">
        <w:rPr>
          <w:rFonts w:ascii="Arial Nova" w:eastAsia="Arial" w:hAnsi="Arial Nova" w:cs="Arial"/>
          <w:sz w:val="16"/>
          <w:szCs w:val="16"/>
        </w:rPr>
        <w:t>Jurisprudencia 2a./J. 58/2010. CONCEPTOS DE VIOLACIÓN O AGRAVIOS. PARA CUMPLIR CON LOS PRINCIPIOS DE CONGRUENCIA Y EXHAUSTIVIDAD EN LAS SENTENCIAS DE AMPARO ES INNECESARIA SU TRANSCRIPCIÓN. Consultable en la URL:</w:t>
      </w:r>
    </w:p>
    <w:p w14:paraId="6BF4A846" w14:textId="35FC6CD9" w:rsidR="009676E9" w:rsidRPr="00AE1810" w:rsidRDefault="00A36FEF" w:rsidP="008C45B8">
      <w:pPr>
        <w:pBdr>
          <w:top w:val="nil"/>
          <w:left w:val="nil"/>
          <w:bottom w:val="nil"/>
          <w:right w:val="nil"/>
          <w:between w:val="nil"/>
        </w:pBdr>
        <w:jc w:val="both"/>
        <w:rPr>
          <w:rFonts w:ascii="Arial Nova" w:eastAsia="Arial" w:hAnsi="Arial Nova" w:cs="Arial"/>
          <w:sz w:val="16"/>
          <w:szCs w:val="16"/>
        </w:rPr>
      </w:pPr>
      <w:hyperlink r:id="rId1">
        <w:r w:rsidR="009676E9" w:rsidRPr="00AE1810">
          <w:rPr>
            <w:rFonts w:ascii="Arial Nova" w:eastAsia="Arial" w:hAnsi="Arial Nova" w:cs="Arial"/>
            <w:sz w:val="16"/>
            <w:szCs w:val="16"/>
          </w:rPr>
          <w:t>https://sjf.scjn.gob.mx/sjfsist/Paginas/DetalleGeneralV2.aspx?Clase=DetalleTesisBL&amp;ID=164618&amp;Semanario=0</w:t>
        </w:r>
      </w:hyperlink>
    </w:p>
  </w:footnote>
  <w:footnote w:id="4">
    <w:p w14:paraId="23E878D2" w14:textId="77777777" w:rsidR="009676E9" w:rsidRPr="00AE1810" w:rsidRDefault="009676E9" w:rsidP="007947E3">
      <w:pPr>
        <w:pBdr>
          <w:top w:val="nil"/>
          <w:left w:val="nil"/>
          <w:bottom w:val="nil"/>
          <w:right w:val="nil"/>
          <w:between w:val="nil"/>
        </w:pBdr>
        <w:spacing w:after="0"/>
        <w:jc w:val="both"/>
        <w:rPr>
          <w:rFonts w:ascii="Arial Nova" w:eastAsia="Arial" w:hAnsi="Arial Nova" w:cs="Arial"/>
          <w:color w:val="000000"/>
          <w:sz w:val="16"/>
          <w:szCs w:val="16"/>
        </w:rPr>
      </w:pPr>
      <w:r w:rsidRPr="00AE1810">
        <w:rPr>
          <w:rFonts w:ascii="Arial Nova" w:hAnsi="Arial Nova" w:cs="Arial"/>
          <w:sz w:val="16"/>
          <w:szCs w:val="16"/>
          <w:vertAlign w:val="superscript"/>
        </w:rPr>
        <w:footnoteRef/>
      </w:r>
      <w:r w:rsidRPr="00AE1810">
        <w:rPr>
          <w:rFonts w:ascii="Arial Nova" w:eastAsia="Arial" w:hAnsi="Arial Nova" w:cs="Arial"/>
          <w:color w:val="000000"/>
          <w:sz w:val="16"/>
          <w:szCs w:val="16"/>
        </w:rPr>
        <w:t xml:space="preserve"> Visible a fojas 117 a 118, del Volumen 1, de la citada Compilación de Jurisprudencia y Tesis en la Materia.</w:t>
      </w:r>
    </w:p>
  </w:footnote>
  <w:footnote w:id="5">
    <w:p w14:paraId="286FDFA4" w14:textId="77777777" w:rsidR="009676E9" w:rsidRPr="00AE1810" w:rsidRDefault="009676E9" w:rsidP="009676E9">
      <w:pPr>
        <w:pBdr>
          <w:top w:val="nil"/>
          <w:left w:val="nil"/>
          <w:bottom w:val="nil"/>
          <w:right w:val="nil"/>
          <w:between w:val="nil"/>
        </w:pBdr>
        <w:jc w:val="both"/>
        <w:rPr>
          <w:rFonts w:ascii="Arial Nova" w:eastAsia="Arial" w:hAnsi="Arial Nova" w:cs="Arial"/>
          <w:color w:val="000000"/>
          <w:sz w:val="16"/>
          <w:szCs w:val="16"/>
        </w:rPr>
      </w:pPr>
      <w:r w:rsidRPr="00AE1810">
        <w:rPr>
          <w:rFonts w:ascii="Arial Nova" w:hAnsi="Arial Nova" w:cs="Arial"/>
          <w:sz w:val="16"/>
          <w:szCs w:val="16"/>
          <w:vertAlign w:val="superscript"/>
        </w:rPr>
        <w:footnoteRef/>
      </w:r>
      <w:r w:rsidRPr="00AE1810">
        <w:rPr>
          <w:rFonts w:ascii="Arial Nova" w:eastAsia="Arial" w:hAnsi="Arial Nova" w:cs="Arial"/>
          <w:color w:val="000000"/>
          <w:sz w:val="16"/>
          <w:szCs w:val="16"/>
        </w:rPr>
        <w:t xml:space="preserve"> Consultable en el Semanario Judicial de la Federación, Tomo XXXIII, abril de 2011, página 1299.</w:t>
      </w:r>
    </w:p>
    <w:p w14:paraId="66E357C4" w14:textId="77777777" w:rsidR="009676E9" w:rsidRDefault="009676E9" w:rsidP="009676E9">
      <w:pPr>
        <w:pBdr>
          <w:top w:val="nil"/>
          <w:left w:val="nil"/>
          <w:bottom w:val="nil"/>
          <w:right w:val="nil"/>
          <w:between w:val="nil"/>
        </w:pBdr>
        <w:rPr>
          <w:rFonts w:ascii="Calibri" w:eastAsia="Calibri" w:hAnsi="Calibri" w:cs="Calibri"/>
          <w:color w:val="000000"/>
        </w:rPr>
      </w:pPr>
    </w:p>
  </w:footnote>
  <w:footnote w:id="6">
    <w:p w14:paraId="50746C73" w14:textId="77777777" w:rsidR="000B7CF3" w:rsidRDefault="000B7CF3" w:rsidP="000B7CF3">
      <w:pPr>
        <w:pBdr>
          <w:top w:val="nil"/>
          <w:left w:val="nil"/>
          <w:bottom w:val="nil"/>
          <w:right w:val="nil"/>
          <w:between w:val="nil"/>
        </w:pBdr>
        <w:jc w:val="both"/>
        <w:rPr>
          <w:rFonts w:ascii="Arial" w:eastAsia="Arial" w:hAnsi="Arial" w:cs="Arial"/>
          <w:color w:val="000000"/>
        </w:rPr>
      </w:pPr>
      <w:r w:rsidRPr="00AE1810">
        <w:rPr>
          <w:rFonts w:ascii="Arial" w:hAnsi="Arial" w:cs="Arial"/>
          <w:sz w:val="16"/>
          <w:szCs w:val="16"/>
          <w:vertAlign w:val="superscript"/>
        </w:rPr>
        <w:footnoteRef/>
      </w:r>
      <w:r w:rsidRPr="00AE1810">
        <w:rPr>
          <w:rFonts w:ascii="Arial" w:eastAsia="Arial" w:hAnsi="Arial" w:cs="Arial"/>
          <w:color w:val="000000"/>
          <w:sz w:val="16"/>
          <w:szCs w:val="16"/>
        </w:rPr>
        <w:t xml:space="preserve"> Al respecto, es orientadora la jurisprudencia 58/2010 de la Segunda Sala de la Suprema Corte de Justicia de la Nación de rubro y texto siguientes: “</w:t>
      </w:r>
      <w:r w:rsidRPr="00AE1810">
        <w:rPr>
          <w:rFonts w:ascii="Arial" w:eastAsia="Arial" w:hAnsi="Arial" w:cs="Arial"/>
          <w:b/>
          <w:color w:val="000000"/>
          <w:sz w:val="16"/>
          <w:szCs w:val="16"/>
        </w:rPr>
        <w:t>CONCEPTOS DE VIOLACIÓN O AGRAVIOS. PARA CUMPLIR CON LOS PRINCIPIOS DE CONGRUENCIA Y EXHAUSTIVIDAD EN LAS SENTENCIAS DE AMPARO ES INNECESARIA SU TRANSCRIPCIÓN</w:t>
      </w:r>
      <w:r w:rsidRPr="00AE1810">
        <w:rPr>
          <w:rFonts w:ascii="Arial" w:eastAsia="Arial" w:hAnsi="Arial" w:cs="Arial"/>
          <w:color w:val="000000"/>
          <w:sz w:val="16"/>
          <w:szCs w:val="16"/>
        </w:rPr>
        <w:t>.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litis.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w:t>
      </w:r>
    </w:p>
  </w:footnote>
  <w:footnote w:id="7">
    <w:p w14:paraId="7AE8835F" w14:textId="4636D14B" w:rsidR="003F0ECB" w:rsidRPr="00B33804" w:rsidRDefault="003F0ECB" w:rsidP="003F0ECB">
      <w:pPr>
        <w:pStyle w:val="Textonotapie"/>
        <w:rPr>
          <w:rFonts w:ascii="Arial Nova" w:hAnsi="Arial Nova"/>
          <w:sz w:val="18"/>
          <w:szCs w:val="18"/>
        </w:rPr>
      </w:pPr>
      <w:r w:rsidRPr="00B33804">
        <w:rPr>
          <w:rStyle w:val="Refdenotaalpie"/>
          <w:rFonts w:ascii="Arial Nova" w:hAnsi="Arial Nova"/>
          <w:sz w:val="18"/>
          <w:szCs w:val="18"/>
        </w:rPr>
        <w:footnoteRef/>
      </w:r>
      <w:r w:rsidRPr="00B33804">
        <w:rPr>
          <w:rFonts w:ascii="Arial Nova" w:hAnsi="Arial Nova"/>
          <w:sz w:val="18"/>
          <w:szCs w:val="18"/>
        </w:rPr>
        <w:t xml:space="preserve"> Consultable en las páginas 341 a la 344, de la "Compilación 1997·2013, Jurisprudencia y tesis en materia electoral", Volumen 1, Jurisprudencia, editada por el Tribunal Electoral del Poder Judicial de la Federación.</w:t>
      </w:r>
    </w:p>
  </w:footnote>
  <w:footnote w:id="8">
    <w:p w14:paraId="20BB200D" w14:textId="133112EA" w:rsidR="00B33804" w:rsidRDefault="00B33804">
      <w:pPr>
        <w:pStyle w:val="Textonotapie"/>
      </w:pPr>
      <w:r w:rsidRPr="00B33804">
        <w:rPr>
          <w:rStyle w:val="Refdenotaalpie"/>
          <w:rFonts w:ascii="Arial Nova" w:hAnsi="Arial Nova"/>
          <w:sz w:val="18"/>
          <w:szCs w:val="18"/>
        </w:rPr>
        <w:footnoteRef/>
      </w:r>
      <w:r w:rsidRPr="00B33804">
        <w:rPr>
          <w:rFonts w:ascii="Arial Nova" w:hAnsi="Arial Nova"/>
          <w:sz w:val="18"/>
          <w:szCs w:val="18"/>
        </w:rPr>
        <w:t xml:space="preserve"> Artículo 39, inciso j), de la Ley General del Partidos Políticos.</w:t>
      </w:r>
    </w:p>
  </w:footnote>
  <w:footnote w:id="9">
    <w:p w14:paraId="6074C62B" w14:textId="287D395E" w:rsidR="00131CCB" w:rsidRPr="00131CCB" w:rsidRDefault="00131CCB">
      <w:pPr>
        <w:pStyle w:val="Textonotapie"/>
        <w:rPr>
          <w:rFonts w:ascii="Arial Nova" w:hAnsi="Arial Nova"/>
          <w:sz w:val="16"/>
          <w:szCs w:val="16"/>
        </w:rPr>
      </w:pPr>
      <w:r w:rsidRPr="00131CCB">
        <w:rPr>
          <w:rStyle w:val="Refdenotaalpie"/>
          <w:rFonts w:ascii="Arial Nova" w:hAnsi="Arial Nova"/>
          <w:sz w:val="16"/>
          <w:szCs w:val="16"/>
        </w:rPr>
        <w:footnoteRef/>
      </w:r>
      <w:r w:rsidRPr="00131CCB">
        <w:rPr>
          <w:rFonts w:ascii="Arial Nova" w:hAnsi="Arial Nova"/>
          <w:sz w:val="16"/>
          <w:szCs w:val="16"/>
        </w:rPr>
        <w:t xml:space="preserve"> Artículo 48, de la Ley General de Partidos Políticos</w:t>
      </w:r>
    </w:p>
  </w:footnote>
  <w:footnote w:id="10">
    <w:p w14:paraId="4F1B0195" w14:textId="6470D40E" w:rsidR="003310A6" w:rsidRPr="00131CCB" w:rsidRDefault="003310A6" w:rsidP="003F0ECB">
      <w:pPr>
        <w:pStyle w:val="Textonotapie"/>
        <w:rPr>
          <w:rFonts w:ascii="Arial Nova" w:hAnsi="Arial Nova"/>
          <w:sz w:val="16"/>
          <w:szCs w:val="16"/>
        </w:rPr>
      </w:pPr>
      <w:r w:rsidRPr="00131CCB">
        <w:rPr>
          <w:rStyle w:val="Refdenotaalpie"/>
          <w:rFonts w:ascii="Arial Nova" w:hAnsi="Arial Nova"/>
          <w:sz w:val="16"/>
          <w:szCs w:val="16"/>
        </w:rPr>
        <w:footnoteRef/>
      </w:r>
      <w:r w:rsidRPr="00131CCB">
        <w:rPr>
          <w:rFonts w:ascii="Arial Nova" w:hAnsi="Arial Nova"/>
          <w:sz w:val="16"/>
          <w:szCs w:val="16"/>
        </w:rPr>
        <w:t xml:space="preserve"> Consultable en: https://almacenamientopan.blob.core.windows.net/pdfs/documentos/KdGNTa9cQp2YdgFbt2bSVCArfs7ZiA.pdf</w:t>
      </w:r>
    </w:p>
  </w:footnote>
  <w:footnote w:id="11">
    <w:p w14:paraId="5D625A58" w14:textId="7EC85741" w:rsidR="00570794" w:rsidRPr="00570794" w:rsidRDefault="00570794" w:rsidP="003F0ECB">
      <w:pPr>
        <w:pStyle w:val="Textonotapie"/>
        <w:rPr>
          <w:rFonts w:ascii="Arial Nova" w:hAnsi="Arial Nova"/>
          <w:sz w:val="16"/>
          <w:szCs w:val="16"/>
        </w:rPr>
      </w:pPr>
      <w:r w:rsidRPr="00131CCB">
        <w:rPr>
          <w:rStyle w:val="Refdenotaalpie"/>
          <w:rFonts w:ascii="Arial Nova" w:hAnsi="Arial Nova"/>
          <w:color w:val="000000" w:themeColor="text1"/>
          <w:sz w:val="16"/>
          <w:szCs w:val="16"/>
        </w:rPr>
        <w:footnoteRef/>
      </w:r>
      <w:r w:rsidRPr="00131CCB">
        <w:rPr>
          <w:rFonts w:ascii="Arial Nova" w:hAnsi="Arial Nova"/>
          <w:color w:val="000000" w:themeColor="text1"/>
          <w:sz w:val="16"/>
          <w:szCs w:val="16"/>
        </w:rPr>
        <w:t xml:space="preserve"> Consultable en: </w:t>
      </w:r>
      <w:r w:rsidR="00036EE4" w:rsidRPr="00131CCB">
        <w:rPr>
          <w:rFonts w:ascii="Arial Nova" w:hAnsi="Arial Nova"/>
          <w:color w:val="000000" w:themeColor="text1"/>
          <w:sz w:val="16"/>
          <w:szCs w:val="16"/>
        </w:rPr>
        <w:t>https://www.dropbox.com/sh/x4imoidis7h8mwg/AADSvAjjcLe5tazgwDzbFdmia?dl=0&amp;preview=CONVOCATORIA+CEO+2021+AGUASCALIENTES.pdf</w:t>
      </w:r>
    </w:p>
  </w:footnote>
  <w:footnote w:id="12">
    <w:p w14:paraId="36EA9BE3" w14:textId="04AE714B" w:rsidR="000F3966" w:rsidRPr="000F3966" w:rsidRDefault="000F3966">
      <w:pPr>
        <w:pStyle w:val="Textonotapie"/>
        <w:rPr>
          <w:rFonts w:ascii="Arial Nova" w:hAnsi="Arial Nova"/>
        </w:rPr>
      </w:pPr>
      <w:r w:rsidRPr="000F3966">
        <w:rPr>
          <w:rStyle w:val="Refdenotaalpie"/>
          <w:rFonts w:ascii="Arial Nova" w:hAnsi="Arial Nova"/>
          <w:sz w:val="16"/>
          <w:szCs w:val="16"/>
        </w:rPr>
        <w:footnoteRef/>
      </w:r>
      <w:r w:rsidRPr="000F3966">
        <w:rPr>
          <w:rFonts w:ascii="Arial Nova" w:hAnsi="Arial Nova"/>
          <w:sz w:val="16"/>
          <w:szCs w:val="16"/>
        </w:rPr>
        <w:t xml:space="preserve"> Numero de firmas apuntado por el promovente.</w:t>
      </w:r>
    </w:p>
  </w:footnote>
  <w:footnote w:id="13">
    <w:p w14:paraId="2A9365BD" w14:textId="6C87A8FA" w:rsidR="00C364B1" w:rsidRPr="00732CCF" w:rsidRDefault="00C364B1">
      <w:pPr>
        <w:pStyle w:val="Textonotapie"/>
        <w:rPr>
          <w:rFonts w:ascii="Arial Nova" w:hAnsi="Arial Nova"/>
          <w:sz w:val="16"/>
          <w:szCs w:val="16"/>
        </w:rPr>
      </w:pPr>
      <w:r w:rsidRPr="00732CCF">
        <w:rPr>
          <w:rStyle w:val="Refdenotaalpie"/>
          <w:rFonts w:ascii="Arial Nova" w:hAnsi="Arial Nova"/>
          <w:sz w:val="16"/>
          <w:szCs w:val="16"/>
        </w:rPr>
        <w:footnoteRef/>
      </w:r>
      <w:r w:rsidRPr="00732CCF">
        <w:rPr>
          <w:rFonts w:ascii="Arial Nova" w:hAnsi="Arial Nova"/>
          <w:sz w:val="16"/>
          <w:szCs w:val="16"/>
        </w:rPr>
        <w:t xml:space="preserve"> </w:t>
      </w:r>
      <w:r w:rsidRPr="00764566">
        <w:rPr>
          <w:rFonts w:ascii="Arial Nova" w:hAnsi="Arial Nova"/>
          <w:b/>
          <w:bCs/>
          <w:sz w:val="16"/>
          <w:szCs w:val="16"/>
        </w:rPr>
        <w:t>SUP-REC-531/2018</w:t>
      </w:r>
    </w:p>
  </w:footnote>
  <w:footnote w:id="14">
    <w:p w14:paraId="3B42F0DE" w14:textId="4836953A" w:rsidR="00E403DD" w:rsidRPr="00E403DD" w:rsidRDefault="00E403DD" w:rsidP="00E403DD">
      <w:pPr>
        <w:pStyle w:val="Textonotapie"/>
        <w:jc w:val="both"/>
        <w:rPr>
          <w:rFonts w:ascii="Arial Nova" w:hAnsi="Arial Nova"/>
          <w:sz w:val="16"/>
          <w:szCs w:val="16"/>
        </w:rPr>
      </w:pPr>
      <w:r w:rsidRPr="00E403DD">
        <w:rPr>
          <w:rStyle w:val="Refdenotaalpie"/>
          <w:rFonts w:ascii="Arial Nova" w:hAnsi="Arial Nova"/>
          <w:sz w:val="16"/>
          <w:szCs w:val="16"/>
        </w:rPr>
        <w:footnoteRef/>
      </w:r>
      <w:r w:rsidRPr="00E403DD">
        <w:rPr>
          <w:rFonts w:ascii="Arial Nova" w:hAnsi="Arial Nova"/>
          <w:sz w:val="16"/>
          <w:szCs w:val="16"/>
        </w:rPr>
        <w:t xml:space="preserve"> Consultable en Justicia Electoral. Revista del Tribunal Electoral del Poder Judicial de la Federación, Suplemento 5, Año 2002, páginas 22 y 23.</w:t>
      </w:r>
    </w:p>
  </w:footnote>
  <w:footnote w:id="15">
    <w:p w14:paraId="1FA8C67F" w14:textId="0C7C35AA" w:rsidR="00732CCF" w:rsidRPr="00BA6920" w:rsidRDefault="00732CCF" w:rsidP="00E403DD">
      <w:pPr>
        <w:pStyle w:val="Textonotapie"/>
        <w:jc w:val="both"/>
        <w:rPr>
          <w:rFonts w:ascii="Arial Nova" w:hAnsi="Arial Nova"/>
          <w:sz w:val="16"/>
          <w:szCs w:val="16"/>
        </w:rPr>
      </w:pPr>
      <w:r w:rsidRPr="00BA6920">
        <w:rPr>
          <w:rStyle w:val="Refdenotaalpie"/>
          <w:rFonts w:ascii="Arial Nova" w:hAnsi="Arial Nova"/>
          <w:sz w:val="16"/>
          <w:szCs w:val="16"/>
        </w:rPr>
        <w:footnoteRef/>
      </w:r>
      <w:r w:rsidRPr="00BA6920">
        <w:rPr>
          <w:rFonts w:ascii="Arial Nova" w:hAnsi="Arial Nova"/>
          <w:sz w:val="16"/>
          <w:szCs w:val="16"/>
        </w:rPr>
        <w:t xml:space="preserve"> Acción de Inconstitucionalidad 33/2009 y su acumulada, emitida por la SCJN:</w:t>
      </w:r>
    </w:p>
  </w:footnote>
  <w:footnote w:id="16">
    <w:p w14:paraId="1BD38DBB" w14:textId="66CC5A49" w:rsidR="006D6AE6" w:rsidRDefault="006D6AE6">
      <w:pPr>
        <w:pStyle w:val="Textonotapie"/>
      </w:pPr>
      <w:r w:rsidRPr="00BA6920">
        <w:rPr>
          <w:rStyle w:val="Refdenotaalpie"/>
          <w:rFonts w:ascii="Arial Nova" w:hAnsi="Arial Nova"/>
          <w:sz w:val="16"/>
          <w:szCs w:val="16"/>
        </w:rPr>
        <w:footnoteRef/>
      </w:r>
      <w:r w:rsidRPr="00BA6920">
        <w:rPr>
          <w:rFonts w:ascii="Arial Nova" w:hAnsi="Arial Nova"/>
          <w:sz w:val="16"/>
          <w:szCs w:val="16"/>
        </w:rPr>
        <w:t xml:space="preserve"> Razonamiento asumido por la Sala Superior en el SUP-REC</w:t>
      </w:r>
      <w:r w:rsidR="00BA6920" w:rsidRPr="00BA6920">
        <w:rPr>
          <w:rFonts w:ascii="Arial Nova" w:hAnsi="Arial Nova"/>
          <w:sz w:val="16"/>
          <w:szCs w:val="16"/>
        </w:rPr>
        <w:t>-531/2018</w:t>
      </w:r>
    </w:p>
  </w:footnote>
  <w:footnote w:id="17">
    <w:p w14:paraId="0A185689" w14:textId="7999BB62" w:rsidR="00904C0E" w:rsidRPr="00904C0E" w:rsidRDefault="00904C0E" w:rsidP="00904C0E">
      <w:pPr>
        <w:pStyle w:val="Textonotapie"/>
        <w:jc w:val="both"/>
        <w:rPr>
          <w:rFonts w:ascii="Arial Nova" w:hAnsi="Arial Nova"/>
        </w:rPr>
      </w:pPr>
      <w:r w:rsidRPr="00904C0E">
        <w:rPr>
          <w:rStyle w:val="Refdenotaalpie"/>
          <w:rFonts w:ascii="Arial Nova" w:hAnsi="Arial Nova"/>
          <w:sz w:val="16"/>
          <w:szCs w:val="16"/>
        </w:rPr>
        <w:footnoteRef/>
      </w:r>
      <w:r w:rsidRPr="00904C0E">
        <w:rPr>
          <w:rFonts w:ascii="Arial Nova" w:hAnsi="Arial Nova"/>
          <w:sz w:val="16"/>
          <w:szCs w:val="16"/>
        </w:rPr>
        <w:t xml:space="preserve"> </w:t>
      </w:r>
      <w:r>
        <w:rPr>
          <w:rFonts w:ascii="Arial Nova" w:hAnsi="Arial Nova"/>
          <w:sz w:val="16"/>
          <w:szCs w:val="16"/>
        </w:rPr>
        <w:t>“</w:t>
      </w:r>
      <w:r w:rsidRPr="00904C0E">
        <w:rPr>
          <w:rFonts w:ascii="Arial Nova" w:hAnsi="Arial Nova"/>
          <w:i/>
          <w:iCs/>
          <w:sz w:val="16"/>
          <w:szCs w:val="16"/>
        </w:rPr>
        <w:t>Al respecto, se considera que, hasta este momento, dadas las circunstancias particulares del caso, no se advierte por parte de la Sala Superior la comisión de algún hecho posible de constituir un ilícito en la materia, derivado de que no se tiene certeza de que efectivamente la constancia presentada por el candidato con la pretende demostrar su identidad indígena no fue emitida por su suscriptor, por lo que no es posible acceder a lo solicitado.</w:t>
      </w:r>
      <w:r>
        <w:rPr>
          <w:rFonts w:ascii="Arial Nova" w:hAnsi="Arial Nova"/>
          <w:i/>
          <w:iCs/>
          <w:sz w:val="16"/>
          <w:szCs w:val="16"/>
        </w:rPr>
        <w:t>”</w:t>
      </w:r>
    </w:p>
  </w:footnote>
  <w:footnote w:id="18">
    <w:p w14:paraId="1E172245" w14:textId="30FEAB70" w:rsidR="00031D3B" w:rsidRPr="00031D3B" w:rsidRDefault="00031D3B" w:rsidP="00E403DD">
      <w:pPr>
        <w:pStyle w:val="Textonotapie"/>
        <w:jc w:val="both"/>
        <w:rPr>
          <w:rFonts w:ascii="Arial Nova" w:hAnsi="Arial Nova"/>
        </w:rPr>
      </w:pPr>
      <w:r w:rsidRPr="00E403DD">
        <w:rPr>
          <w:rStyle w:val="Refdenotaalpie"/>
          <w:rFonts w:ascii="Arial Nova" w:hAnsi="Arial Nova"/>
          <w:sz w:val="16"/>
          <w:szCs w:val="16"/>
        </w:rPr>
        <w:footnoteRef/>
      </w:r>
      <w:r w:rsidRPr="00E403DD">
        <w:rPr>
          <w:rFonts w:ascii="Arial Nova" w:hAnsi="Arial Nova"/>
          <w:sz w:val="16"/>
          <w:szCs w:val="16"/>
        </w:rPr>
        <w:t xml:space="preserve"> </w:t>
      </w:r>
      <w:r w:rsidR="00904C0E">
        <w:rPr>
          <w:rFonts w:ascii="Arial Nova" w:hAnsi="Arial Nova"/>
          <w:sz w:val="16"/>
          <w:szCs w:val="16"/>
        </w:rPr>
        <w:t xml:space="preserve">Criterio sostenido por Sala Superior en el </w:t>
      </w:r>
      <w:r w:rsidRPr="00E403DD">
        <w:rPr>
          <w:rFonts w:ascii="Arial Nova" w:hAnsi="Arial Nova"/>
          <w:b/>
          <w:bCs/>
          <w:sz w:val="16"/>
          <w:szCs w:val="16"/>
        </w:rPr>
        <w:t>SUP-RAP-138/2021 Y ACUMULADOS.</w:t>
      </w:r>
    </w:p>
  </w:footnote>
  <w:footnote w:id="19">
    <w:p w14:paraId="52F4864D" w14:textId="77777777" w:rsidR="00F7139B" w:rsidRPr="00B10958" w:rsidRDefault="00F7139B" w:rsidP="00F7139B">
      <w:pPr>
        <w:pStyle w:val="Textonotapie"/>
        <w:rPr>
          <w:rFonts w:ascii="Arial Nova" w:hAnsi="Arial Nova"/>
        </w:rPr>
      </w:pPr>
      <w:r w:rsidRPr="002776B4">
        <w:rPr>
          <w:rStyle w:val="Refdenotaalpie"/>
          <w:rFonts w:ascii="Arial Nova" w:eastAsiaTheme="minorEastAsia" w:hAnsi="Arial Nova"/>
          <w:sz w:val="16"/>
          <w:szCs w:val="16"/>
        </w:rPr>
        <w:footnoteRef/>
      </w:r>
      <w:r w:rsidRPr="002776B4">
        <w:rPr>
          <w:rFonts w:ascii="Arial Nova" w:hAnsi="Arial Nova"/>
          <w:sz w:val="16"/>
          <w:szCs w:val="16"/>
        </w:rPr>
        <w:t xml:space="preserve"> Consultable en la Gaceta de Jurisprudencia y Tesis en materia electoral, Tribunal Electoral del Poder Judicial de la Federación, Año 6, Número 13, 2013, página 81, y en http://portal.te.gob.mx/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7960" w14:textId="2E763F4C" w:rsidR="009033D9" w:rsidRDefault="009033D9">
    <w:pPr>
      <w:pStyle w:val="Encabezado"/>
    </w:pPr>
    <w:r>
      <w:rPr>
        <w:noProof/>
      </w:rPr>
      <w:drawing>
        <wp:anchor distT="0" distB="0" distL="0" distR="0" simplePos="0" relativeHeight="251659264" behindDoc="1" locked="0" layoutInCell="1" hidden="0" allowOverlap="1" wp14:anchorId="13A664AD" wp14:editId="7170FCB6">
          <wp:simplePos x="0" y="0"/>
          <wp:positionH relativeFrom="page">
            <wp:posOffset>1080135</wp:posOffset>
          </wp:positionH>
          <wp:positionV relativeFrom="page">
            <wp:posOffset>448945</wp:posOffset>
          </wp:positionV>
          <wp:extent cx="1179830" cy="1404620"/>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9830" cy="1404620"/>
                  </a:xfrm>
                  <a:prstGeom prst="rect">
                    <a:avLst/>
                  </a:prstGeom>
                  <a:ln/>
                </pic:spPr>
              </pic:pic>
            </a:graphicData>
          </a:graphic>
        </wp:anchor>
      </w:drawing>
    </w:r>
    <w:r w:rsidR="00DD04B6">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41ADC"/>
    <w:multiLevelType w:val="hybridMultilevel"/>
    <w:tmpl w:val="34E492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D7936CE"/>
    <w:multiLevelType w:val="hybridMultilevel"/>
    <w:tmpl w:val="BD5ABBDE"/>
    <w:lvl w:ilvl="0" w:tplc="C7581FC4">
      <w:start w:val="1"/>
      <w:numFmt w:val="decimal"/>
      <w:lvlText w:val="%1)"/>
      <w:lvlJc w:val="left"/>
      <w:pPr>
        <w:ind w:left="720" w:hanging="360"/>
      </w:pPr>
      <w:rPr>
        <w:rFonts w:hint="default"/>
        <w:b/>
        <w:b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598494E"/>
    <w:multiLevelType w:val="multilevel"/>
    <w:tmpl w:val="B9A2099C"/>
    <w:lvl w:ilvl="0">
      <w:start w:val="2"/>
      <w:numFmt w:val="decimal"/>
      <w:lvlText w:val="%1."/>
      <w:lvlJc w:val="left"/>
      <w:pPr>
        <w:ind w:left="720" w:hanging="360"/>
      </w:pPr>
      <w:rPr>
        <w:rFonts w:ascii="Arial" w:eastAsia="Times New Roman" w:hAnsi="Arial" w:cs="Arial" w:hint="default"/>
        <w:b/>
        <w:bCs w:val="0"/>
        <w:sz w:val="22"/>
        <w:szCs w:val="22"/>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98553B9"/>
    <w:multiLevelType w:val="hybridMultilevel"/>
    <w:tmpl w:val="44C83F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9EB1BF1"/>
    <w:multiLevelType w:val="multilevel"/>
    <w:tmpl w:val="BE3217C0"/>
    <w:lvl w:ilvl="0">
      <w:start w:val="1"/>
      <w:numFmt w:val="decimal"/>
      <w:lvlText w:val="%1."/>
      <w:lvlJc w:val="left"/>
      <w:pPr>
        <w:ind w:left="1776" w:hanging="360"/>
      </w:pPr>
      <w:rPr>
        <w:rFonts w:hint="default"/>
        <w:b/>
      </w:rPr>
    </w:lvl>
    <w:lvl w:ilvl="1">
      <w:start w:val="1"/>
      <w:numFmt w:val="decimal"/>
      <w:lvlText w:val="%2."/>
      <w:lvlJc w:val="left"/>
      <w:pPr>
        <w:ind w:left="1836" w:hanging="420"/>
      </w:pPr>
      <w:rPr>
        <w:b/>
      </w:rPr>
    </w:lvl>
    <w:lvl w:ilvl="2">
      <w:start w:val="1"/>
      <w:numFmt w:val="decimal"/>
      <w:isLgl/>
      <w:lvlText w:val="%1.%2.%3."/>
      <w:lvlJc w:val="left"/>
      <w:pPr>
        <w:ind w:left="1418" w:hanging="2"/>
      </w:pPr>
      <w:rPr>
        <w:rFonts w:hint="default"/>
        <w:b/>
      </w:rPr>
    </w:lvl>
    <w:lvl w:ilvl="3">
      <w:start w:val="1"/>
      <w:numFmt w:val="decimal"/>
      <w:isLgl/>
      <w:lvlText w:val="%1.%2.%3.%4."/>
      <w:lvlJc w:val="left"/>
      <w:pPr>
        <w:ind w:left="2136" w:hanging="720"/>
      </w:pPr>
      <w:rPr>
        <w:rFonts w:hint="default"/>
        <w:b/>
      </w:rPr>
    </w:lvl>
    <w:lvl w:ilvl="4">
      <w:start w:val="1"/>
      <w:numFmt w:val="decimal"/>
      <w:isLgl/>
      <w:lvlText w:val="%1.%2.%3.%4.%5."/>
      <w:lvlJc w:val="left"/>
      <w:pPr>
        <w:ind w:left="2496" w:hanging="1080"/>
      </w:pPr>
      <w:rPr>
        <w:rFonts w:hint="default"/>
        <w:b/>
      </w:rPr>
    </w:lvl>
    <w:lvl w:ilvl="5">
      <w:start w:val="1"/>
      <w:numFmt w:val="decimal"/>
      <w:isLgl/>
      <w:lvlText w:val="%1.%2.%3.%4.%5.%6."/>
      <w:lvlJc w:val="left"/>
      <w:pPr>
        <w:ind w:left="2496" w:hanging="1080"/>
      </w:pPr>
      <w:rPr>
        <w:rFonts w:hint="default"/>
        <w:b/>
      </w:rPr>
    </w:lvl>
    <w:lvl w:ilvl="6">
      <w:start w:val="1"/>
      <w:numFmt w:val="decimal"/>
      <w:isLgl/>
      <w:lvlText w:val="%1.%2.%3.%4.%5.%6.%7."/>
      <w:lvlJc w:val="left"/>
      <w:pPr>
        <w:ind w:left="2856" w:hanging="1440"/>
      </w:pPr>
      <w:rPr>
        <w:rFonts w:hint="default"/>
        <w:b/>
      </w:rPr>
    </w:lvl>
    <w:lvl w:ilvl="7">
      <w:start w:val="1"/>
      <w:numFmt w:val="decimal"/>
      <w:isLgl/>
      <w:lvlText w:val="%1.%2.%3.%4.%5.%6.%7.%8."/>
      <w:lvlJc w:val="left"/>
      <w:pPr>
        <w:ind w:left="2856" w:hanging="1440"/>
      </w:pPr>
      <w:rPr>
        <w:rFonts w:hint="default"/>
        <w:b/>
      </w:rPr>
    </w:lvl>
    <w:lvl w:ilvl="8">
      <w:start w:val="1"/>
      <w:numFmt w:val="decimal"/>
      <w:isLgl/>
      <w:lvlText w:val="%1.%2.%3.%4.%5.%6.%7.%8.%9."/>
      <w:lvlJc w:val="left"/>
      <w:pPr>
        <w:ind w:left="3216" w:hanging="1800"/>
      </w:pPr>
      <w:rPr>
        <w:rFonts w:hint="default"/>
        <w:b/>
      </w:rPr>
    </w:lvl>
  </w:abstractNum>
  <w:abstractNum w:abstractNumId="5" w15:restartNumberingAfterBreak="0">
    <w:nsid w:val="3BFF6D45"/>
    <w:multiLevelType w:val="hybridMultilevel"/>
    <w:tmpl w:val="2AB010C2"/>
    <w:lvl w:ilvl="0" w:tplc="15F22B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1D0120"/>
    <w:multiLevelType w:val="multilevel"/>
    <w:tmpl w:val="B9A2099C"/>
    <w:lvl w:ilvl="0">
      <w:start w:val="2"/>
      <w:numFmt w:val="decimal"/>
      <w:lvlText w:val="%1."/>
      <w:lvlJc w:val="left"/>
      <w:pPr>
        <w:ind w:left="720" w:hanging="360"/>
      </w:pPr>
      <w:rPr>
        <w:rFonts w:ascii="Arial" w:eastAsia="Times New Roman" w:hAnsi="Arial" w:cs="Arial" w:hint="default"/>
        <w:b/>
        <w:bCs w:val="0"/>
        <w:sz w:val="22"/>
        <w:szCs w:val="22"/>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2500F1E"/>
    <w:multiLevelType w:val="hybridMultilevel"/>
    <w:tmpl w:val="50F64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BCC7027"/>
    <w:multiLevelType w:val="multilevel"/>
    <w:tmpl w:val="D1203B14"/>
    <w:lvl w:ilvl="0">
      <w:start w:val="1"/>
      <w:numFmt w:val="lowerLetter"/>
      <w:lvlText w:val="%1)"/>
      <w:lvlJc w:val="left"/>
      <w:pPr>
        <w:ind w:left="502" w:hanging="360"/>
      </w:pPr>
      <w:rPr>
        <w:rFonts w:ascii="Arial" w:eastAsia="Arial" w:hAnsi="Arial" w:cs="Arial"/>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 w15:restartNumberingAfterBreak="0">
    <w:nsid w:val="67723AF0"/>
    <w:multiLevelType w:val="multilevel"/>
    <w:tmpl w:val="34504E02"/>
    <w:lvl w:ilvl="0">
      <w:start w:val="1"/>
      <w:numFmt w:val="decimal"/>
      <w:lvlText w:val="%1."/>
      <w:lvlJc w:val="left"/>
      <w:pPr>
        <w:ind w:left="720" w:hanging="360"/>
      </w:pPr>
      <w:rPr>
        <w:rFonts w:hint="default"/>
        <w:b/>
      </w:rPr>
    </w:lvl>
    <w:lvl w:ilvl="1">
      <w:start w:val="2"/>
      <w:numFmt w:val="decimal"/>
      <w:isLgl/>
      <w:lvlText w:val="%1.%2."/>
      <w:lvlJc w:val="left"/>
      <w:pPr>
        <w:ind w:left="720" w:hanging="720"/>
      </w:pPr>
      <w:rPr>
        <w:rFonts w:eastAsia="Arial" w:hint="default"/>
        <w:b/>
      </w:rPr>
    </w:lvl>
    <w:lvl w:ilvl="2">
      <w:start w:val="1"/>
      <w:numFmt w:val="decimal"/>
      <w:isLgl/>
      <w:lvlText w:val="%1.%2.%3."/>
      <w:lvlJc w:val="left"/>
      <w:pPr>
        <w:ind w:left="1080" w:hanging="720"/>
      </w:pPr>
      <w:rPr>
        <w:rFonts w:eastAsia="Arial" w:hint="default"/>
        <w:b/>
      </w:rPr>
    </w:lvl>
    <w:lvl w:ilvl="3">
      <w:start w:val="1"/>
      <w:numFmt w:val="decimal"/>
      <w:isLgl/>
      <w:lvlText w:val="%1.%2.%3.%4."/>
      <w:lvlJc w:val="left"/>
      <w:pPr>
        <w:ind w:left="1440" w:hanging="1080"/>
      </w:pPr>
      <w:rPr>
        <w:rFonts w:eastAsia="Arial" w:hint="default"/>
        <w:b/>
      </w:rPr>
    </w:lvl>
    <w:lvl w:ilvl="4">
      <w:start w:val="1"/>
      <w:numFmt w:val="decimal"/>
      <w:isLgl/>
      <w:lvlText w:val="%1.%2.%3.%4.%5."/>
      <w:lvlJc w:val="left"/>
      <w:pPr>
        <w:ind w:left="1440" w:hanging="1080"/>
      </w:pPr>
      <w:rPr>
        <w:rFonts w:eastAsia="Arial" w:hint="default"/>
        <w:b/>
      </w:rPr>
    </w:lvl>
    <w:lvl w:ilvl="5">
      <w:start w:val="1"/>
      <w:numFmt w:val="decimal"/>
      <w:isLgl/>
      <w:lvlText w:val="%1.%2.%3.%4.%5.%6."/>
      <w:lvlJc w:val="left"/>
      <w:pPr>
        <w:ind w:left="1800" w:hanging="1440"/>
      </w:pPr>
      <w:rPr>
        <w:rFonts w:eastAsia="Arial" w:hint="default"/>
        <w:b/>
      </w:rPr>
    </w:lvl>
    <w:lvl w:ilvl="6">
      <w:start w:val="1"/>
      <w:numFmt w:val="decimal"/>
      <w:isLgl/>
      <w:lvlText w:val="%1.%2.%3.%4.%5.%6.%7."/>
      <w:lvlJc w:val="left"/>
      <w:pPr>
        <w:ind w:left="1800" w:hanging="1440"/>
      </w:pPr>
      <w:rPr>
        <w:rFonts w:eastAsia="Arial" w:hint="default"/>
        <w:b/>
      </w:rPr>
    </w:lvl>
    <w:lvl w:ilvl="7">
      <w:start w:val="1"/>
      <w:numFmt w:val="decimal"/>
      <w:isLgl/>
      <w:lvlText w:val="%1.%2.%3.%4.%5.%6.%7.%8."/>
      <w:lvlJc w:val="left"/>
      <w:pPr>
        <w:ind w:left="2160" w:hanging="1800"/>
      </w:pPr>
      <w:rPr>
        <w:rFonts w:eastAsia="Arial" w:hint="default"/>
        <w:b/>
      </w:rPr>
    </w:lvl>
    <w:lvl w:ilvl="8">
      <w:start w:val="1"/>
      <w:numFmt w:val="decimal"/>
      <w:isLgl/>
      <w:lvlText w:val="%1.%2.%3.%4.%5.%6.%7.%8.%9."/>
      <w:lvlJc w:val="left"/>
      <w:pPr>
        <w:ind w:left="2160" w:hanging="1800"/>
      </w:pPr>
      <w:rPr>
        <w:rFonts w:eastAsia="Arial" w:hint="default"/>
        <w:b/>
      </w:rPr>
    </w:lvl>
  </w:abstractNum>
  <w:abstractNum w:abstractNumId="10" w15:restartNumberingAfterBreak="0">
    <w:nsid w:val="7BFD7557"/>
    <w:multiLevelType w:val="hybridMultilevel"/>
    <w:tmpl w:val="C03A1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CD973C0"/>
    <w:multiLevelType w:val="hybridMultilevel"/>
    <w:tmpl w:val="C6DA17A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6"/>
  </w:num>
  <w:num w:numId="5">
    <w:abstractNumId w:val="2"/>
  </w:num>
  <w:num w:numId="6">
    <w:abstractNumId w:val="8"/>
  </w:num>
  <w:num w:numId="7">
    <w:abstractNumId w:val="1"/>
  </w:num>
  <w:num w:numId="8">
    <w:abstractNumId w:val="10"/>
  </w:num>
  <w:num w:numId="9">
    <w:abstractNumId w:val="7"/>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D9"/>
    <w:rsid w:val="000011A0"/>
    <w:rsid w:val="00007151"/>
    <w:rsid w:val="00007C40"/>
    <w:rsid w:val="00007FCD"/>
    <w:rsid w:val="000126BE"/>
    <w:rsid w:val="00014E3F"/>
    <w:rsid w:val="00020A61"/>
    <w:rsid w:val="00023B93"/>
    <w:rsid w:val="0002406F"/>
    <w:rsid w:val="00027F2D"/>
    <w:rsid w:val="0003065F"/>
    <w:rsid w:val="00030826"/>
    <w:rsid w:val="00031D3B"/>
    <w:rsid w:val="00035352"/>
    <w:rsid w:val="00036EE4"/>
    <w:rsid w:val="000372A5"/>
    <w:rsid w:val="000419C6"/>
    <w:rsid w:val="000425DD"/>
    <w:rsid w:val="00042B00"/>
    <w:rsid w:val="00043B7B"/>
    <w:rsid w:val="0006027C"/>
    <w:rsid w:val="00064DDA"/>
    <w:rsid w:val="00066169"/>
    <w:rsid w:val="000708C7"/>
    <w:rsid w:val="00071585"/>
    <w:rsid w:val="00081991"/>
    <w:rsid w:val="00084079"/>
    <w:rsid w:val="000856EE"/>
    <w:rsid w:val="000865AB"/>
    <w:rsid w:val="0009506F"/>
    <w:rsid w:val="000B2883"/>
    <w:rsid w:val="000B4F2D"/>
    <w:rsid w:val="000B7CF3"/>
    <w:rsid w:val="000C2E3C"/>
    <w:rsid w:val="000D49B6"/>
    <w:rsid w:val="000E64DC"/>
    <w:rsid w:val="000E65ED"/>
    <w:rsid w:val="000F014D"/>
    <w:rsid w:val="000F0C57"/>
    <w:rsid w:val="000F2852"/>
    <w:rsid w:val="000F36CC"/>
    <w:rsid w:val="000F3966"/>
    <w:rsid w:val="000F5071"/>
    <w:rsid w:val="001047D9"/>
    <w:rsid w:val="00105159"/>
    <w:rsid w:val="00106636"/>
    <w:rsid w:val="00110979"/>
    <w:rsid w:val="0011345A"/>
    <w:rsid w:val="00116DB5"/>
    <w:rsid w:val="001259CB"/>
    <w:rsid w:val="00126CC5"/>
    <w:rsid w:val="00131CCB"/>
    <w:rsid w:val="00132559"/>
    <w:rsid w:val="00133790"/>
    <w:rsid w:val="00140AF2"/>
    <w:rsid w:val="00141B0B"/>
    <w:rsid w:val="00150778"/>
    <w:rsid w:val="00151124"/>
    <w:rsid w:val="00152FC8"/>
    <w:rsid w:val="00154A83"/>
    <w:rsid w:val="00160EE3"/>
    <w:rsid w:val="0016118A"/>
    <w:rsid w:val="00161350"/>
    <w:rsid w:val="00170FA4"/>
    <w:rsid w:val="001737B5"/>
    <w:rsid w:val="001754A3"/>
    <w:rsid w:val="0018714D"/>
    <w:rsid w:val="00192580"/>
    <w:rsid w:val="001B1C73"/>
    <w:rsid w:val="001C345D"/>
    <w:rsid w:val="001D3CD9"/>
    <w:rsid w:val="001F19FA"/>
    <w:rsid w:val="002017F7"/>
    <w:rsid w:val="00210FCF"/>
    <w:rsid w:val="002121A3"/>
    <w:rsid w:val="00217375"/>
    <w:rsid w:val="00217B81"/>
    <w:rsid w:val="00222608"/>
    <w:rsid w:val="002266F7"/>
    <w:rsid w:val="00233188"/>
    <w:rsid w:val="0023567F"/>
    <w:rsid w:val="00236444"/>
    <w:rsid w:val="0023651F"/>
    <w:rsid w:val="00246212"/>
    <w:rsid w:val="00250D44"/>
    <w:rsid w:val="002524F1"/>
    <w:rsid w:val="00255630"/>
    <w:rsid w:val="00257969"/>
    <w:rsid w:val="00257E92"/>
    <w:rsid w:val="00270D4E"/>
    <w:rsid w:val="00272645"/>
    <w:rsid w:val="002734A4"/>
    <w:rsid w:val="00280823"/>
    <w:rsid w:val="00282896"/>
    <w:rsid w:val="00282FDA"/>
    <w:rsid w:val="002859B3"/>
    <w:rsid w:val="00286E76"/>
    <w:rsid w:val="00292D5C"/>
    <w:rsid w:val="002A105E"/>
    <w:rsid w:val="002A7033"/>
    <w:rsid w:val="002B1089"/>
    <w:rsid w:val="002B1919"/>
    <w:rsid w:val="002B5FDF"/>
    <w:rsid w:val="002B6429"/>
    <w:rsid w:val="002C3D79"/>
    <w:rsid w:val="002C5E0D"/>
    <w:rsid w:val="002D1E7E"/>
    <w:rsid w:val="002F5992"/>
    <w:rsid w:val="002F6DFE"/>
    <w:rsid w:val="00302BE2"/>
    <w:rsid w:val="003062A4"/>
    <w:rsid w:val="00306D68"/>
    <w:rsid w:val="0032268A"/>
    <w:rsid w:val="00325658"/>
    <w:rsid w:val="003264B3"/>
    <w:rsid w:val="00327F6B"/>
    <w:rsid w:val="003310A6"/>
    <w:rsid w:val="003322DD"/>
    <w:rsid w:val="003342F8"/>
    <w:rsid w:val="00334B28"/>
    <w:rsid w:val="00336989"/>
    <w:rsid w:val="00341E28"/>
    <w:rsid w:val="00346955"/>
    <w:rsid w:val="00346B9A"/>
    <w:rsid w:val="00347DE4"/>
    <w:rsid w:val="003508DB"/>
    <w:rsid w:val="003526DC"/>
    <w:rsid w:val="003534E1"/>
    <w:rsid w:val="00353ABF"/>
    <w:rsid w:val="00367F82"/>
    <w:rsid w:val="00372D44"/>
    <w:rsid w:val="00382EF7"/>
    <w:rsid w:val="00396305"/>
    <w:rsid w:val="00396403"/>
    <w:rsid w:val="003A0E48"/>
    <w:rsid w:val="003A2137"/>
    <w:rsid w:val="003A6677"/>
    <w:rsid w:val="003A6D9C"/>
    <w:rsid w:val="003A7503"/>
    <w:rsid w:val="003B0202"/>
    <w:rsid w:val="003B0A77"/>
    <w:rsid w:val="003B2DCF"/>
    <w:rsid w:val="003B6BC5"/>
    <w:rsid w:val="003C12D6"/>
    <w:rsid w:val="003C5626"/>
    <w:rsid w:val="003C6352"/>
    <w:rsid w:val="003D61D4"/>
    <w:rsid w:val="003D7C7B"/>
    <w:rsid w:val="003D7CC6"/>
    <w:rsid w:val="003E134A"/>
    <w:rsid w:val="003F0ECB"/>
    <w:rsid w:val="003F29FC"/>
    <w:rsid w:val="003F5684"/>
    <w:rsid w:val="00404260"/>
    <w:rsid w:val="0040594D"/>
    <w:rsid w:val="00415D7F"/>
    <w:rsid w:val="00417741"/>
    <w:rsid w:val="00421A9A"/>
    <w:rsid w:val="00427545"/>
    <w:rsid w:val="00434CDA"/>
    <w:rsid w:val="004409FF"/>
    <w:rsid w:val="00440C9E"/>
    <w:rsid w:val="004457BF"/>
    <w:rsid w:val="004511D3"/>
    <w:rsid w:val="004559F6"/>
    <w:rsid w:val="00462B3C"/>
    <w:rsid w:val="00464DB1"/>
    <w:rsid w:val="0046557C"/>
    <w:rsid w:val="00466978"/>
    <w:rsid w:val="00473971"/>
    <w:rsid w:val="00477170"/>
    <w:rsid w:val="0048232C"/>
    <w:rsid w:val="00486F5C"/>
    <w:rsid w:val="00487D9F"/>
    <w:rsid w:val="00492B63"/>
    <w:rsid w:val="004B167A"/>
    <w:rsid w:val="004C1D3E"/>
    <w:rsid w:val="004D7B5C"/>
    <w:rsid w:val="004E4E83"/>
    <w:rsid w:val="004E5278"/>
    <w:rsid w:val="004F3915"/>
    <w:rsid w:val="004F5267"/>
    <w:rsid w:val="00501A9B"/>
    <w:rsid w:val="00501D1E"/>
    <w:rsid w:val="00502B4F"/>
    <w:rsid w:val="00502FC1"/>
    <w:rsid w:val="005044A8"/>
    <w:rsid w:val="005151F0"/>
    <w:rsid w:val="00521DC6"/>
    <w:rsid w:val="00531D78"/>
    <w:rsid w:val="0053272B"/>
    <w:rsid w:val="005361F1"/>
    <w:rsid w:val="00541434"/>
    <w:rsid w:val="00543183"/>
    <w:rsid w:val="005531F2"/>
    <w:rsid w:val="00553E93"/>
    <w:rsid w:val="005544D0"/>
    <w:rsid w:val="00561AD1"/>
    <w:rsid w:val="00570794"/>
    <w:rsid w:val="00572CE9"/>
    <w:rsid w:val="0058602A"/>
    <w:rsid w:val="0058654B"/>
    <w:rsid w:val="00591DB6"/>
    <w:rsid w:val="00592546"/>
    <w:rsid w:val="0059523B"/>
    <w:rsid w:val="005A02D2"/>
    <w:rsid w:val="005A31BA"/>
    <w:rsid w:val="005A3631"/>
    <w:rsid w:val="005B3D38"/>
    <w:rsid w:val="005B679E"/>
    <w:rsid w:val="005C07F5"/>
    <w:rsid w:val="005C0E2E"/>
    <w:rsid w:val="005C1DE4"/>
    <w:rsid w:val="005C1E4D"/>
    <w:rsid w:val="005C2558"/>
    <w:rsid w:val="005C3EDB"/>
    <w:rsid w:val="005C6147"/>
    <w:rsid w:val="005D05A5"/>
    <w:rsid w:val="005D0786"/>
    <w:rsid w:val="005D2D9E"/>
    <w:rsid w:val="005D3425"/>
    <w:rsid w:val="005D5C4C"/>
    <w:rsid w:val="005D73CA"/>
    <w:rsid w:val="005E2A30"/>
    <w:rsid w:val="005E6ED5"/>
    <w:rsid w:val="005F080F"/>
    <w:rsid w:val="00601334"/>
    <w:rsid w:val="00606EBB"/>
    <w:rsid w:val="00610D81"/>
    <w:rsid w:val="0061403F"/>
    <w:rsid w:val="00623473"/>
    <w:rsid w:val="00637A19"/>
    <w:rsid w:val="0064181C"/>
    <w:rsid w:val="00645C3B"/>
    <w:rsid w:val="00646457"/>
    <w:rsid w:val="006547D5"/>
    <w:rsid w:val="00655A11"/>
    <w:rsid w:val="00656F51"/>
    <w:rsid w:val="00657EFC"/>
    <w:rsid w:val="00660338"/>
    <w:rsid w:val="00660F35"/>
    <w:rsid w:val="006610DF"/>
    <w:rsid w:val="00661F64"/>
    <w:rsid w:val="00665A8A"/>
    <w:rsid w:val="00665E45"/>
    <w:rsid w:val="00673F04"/>
    <w:rsid w:val="006752CA"/>
    <w:rsid w:val="00675A02"/>
    <w:rsid w:val="00684ABC"/>
    <w:rsid w:val="00684ACB"/>
    <w:rsid w:val="0069134A"/>
    <w:rsid w:val="00692E2D"/>
    <w:rsid w:val="00694563"/>
    <w:rsid w:val="00695A97"/>
    <w:rsid w:val="00696D43"/>
    <w:rsid w:val="0069749A"/>
    <w:rsid w:val="006A62DA"/>
    <w:rsid w:val="006A6C5A"/>
    <w:rsid w:val="006B10B5"/>
    <w:rsid w:val="006B5BD3"/>
    <w:rsid w:val="006C6A3F"/>
    <w:rsid w:val="006C6EBC"/>
    <w:rsid w:val="006D2DEE"/>
    <w:rsid w:val="006D6AE6"/>
    <w:rsid w:val="006D6DAE"/>
    <w:rsid w:val="006E34C8"/>
    <w:rsid w:val="006E4ABC"/>
    <w:rsid w:val="006F5AA7"/>
    <w:rsid w:val="006F5D56"/>
    <w:rsid w:val="007029FA"/>
    <w:rsid w:val="007031E0"/>
    <w:rsid w:val="00707FFB"/>
    <w:rsid w:val="00711E94"/>
    <w:rsid w:val="00715040"/>
    <w:rsid w:val="007153BB"/>
    <w:rsid w:val="00721BF7"/>
    <w:rsid w:val="0072612A"/>
    <w:rsid w:val="0073103C"/>
    <w:rsid w:val="0073293A"/>
    <w:rsid w:val="00732CCF"/>
    <w:rsid w:val="00734435"/>
    <w:rsid w:val="00742504"/>
    <w:rsid w:val="00743837"/>
    <w:rsid w:val="00744F1D"/>
    <w:rsid w:val="007511EA"/>
    <w:rsid w:val="007530E9"/>
    <w:rsid w:val="00753589"/>
    <w:rsid w:val="00754C1D"/>
    <w:rsid w:val="007569E0"/>
    <w:rsid w:val="00764566"/>
    <w:rsid w:val="007707DC"/>
    <w:rsid w:val="007712DA"/>
    <w:rsid w:val="00773CF9"/>
    <w:rsid w:val="007765A5"/>
    <w:rsid w:val="00780193"/>
    <w:rsid w:val="0078244F"/>
    <w:rsid w:val="00783794"/>
    <w:rsid w:val="00783BBC"/>
    <w:rsid w:val="0079135F"/>
    <w:rsid w:val="007947E3"/>
    <w:rsid w:val="00796114"/>
    <w:rsid w:val="007A2527"/>
    <w:rsid w:val="007A40E7"/>
    <w:rsid w:val="007A41A7"/>
    <w:rsid w:val="007B3136"/>
    <w:rsid w:val="007B433E"/>
    <w:rsid w:val="007B4729"/>
    <w:rsid w:val="007B4AF5"/>
    <w:rsid w:val="007C0C08"/>
    <w:rsid w:val="007C49B4"/>
    <w:rsid w:val="007C5980"/>
    <w:rsid w:val="007D7150"/>
    <w:rsid w:val="007E21F6"/>
    <w:rsid w:val="007E2D52"/>
    <w:rsid w:val="007E51AC"/>
    <w:rsid w:val="007F3B21"/>
    <w:rsid w:val="007F4DBF"/>
    <w:rsid w:val="008060FB"/>
    <w:rsid w:val="008108F6"/>
    <w:rsid w:val="0081389A"/>
    <w:rsid w:val="00814603"/>
    <w:rsid w:val="00814696"/>
    <w:rsid w:val="00816B66"/>
    <w:rsid w:val="00825118"/>
    <w:rsid w:val="008261CD"/>
    <w:rsid w:val="00827949"/>
    <w:rsid w:val="0083000B"/>
    <w:rsid w:val="00831B92"/>
    <w:rsid w:val="00832609"/>
    <w:rsid w:val="00833046"/>
    <w:rsid w:val="0084233F"/>
    <w:rsid w:val="00845DF1"/>
    <w:rsid w:val="00855605"/>
    <w:rsid w:val="00855860"/>
    <w:rsid w:val="00872D25"/>
    <w:rsid w:val="00875CAE"/>
    <w:rsid w:val="00880119"/>
    <w:rsid w:val="00880B9D"/>
    <w:rsid w:val="00882783"/>
    <w:rsid w:val="00882DEA"/>
    <w:rsid w:val="00892AF0"/>
    <w:rsid w:val="00893032"/>
    <w:rsid w:val="0089615B"/>
    <w:rsid w:val="008961A4"/>
    <w:rsid w:val="00896D7F"/>
    <w:rsid w:val="008A040F"/>
    <w:rsid w:val="008A09C0"/>
    <w:rsid w:val="008A136E"/>
    <w:rsid w:val="008A1F3D"/>
    <w:rsid w:val="008C45B8"/>
    <w:rsid w:val="008D1F9F"/>
    <w:rsid w:val="008D4C50"/>
    <w:rsid w:val="008D4E72"/>
    <w:rsid w:val="008D5371"/>
    <w:rsid w:val="008D55E4"/>
    <w:rsid w:val="008E6885"/>
    <w:rsid w:val="009016F9"/>
    <w:rsid w:val="00901DDB"/>
    <w:rsid w:val="009033D9"/>
    <w:rsid w:val="00904C0E"/>
    <w:rsid w:val="00905EDB"/>
    <w:rsid w:val="00924709"/>
    <w:rsid w:val="00932AE0"/>
    <w:rsid w:val="009401A1"/>
    <w:rsid w:val="009516D2"/>
    <w:rsid w:val="00963BB8"/>
    <w:rsid w:val="00964A3B"/>
    <w:rsid w:val="00965291"/>
    <w:rsid w:val="009656FA"/>
    <w:rsid w:val="009676E9"/>
    <w:rsid w:val="00967D0C"/>
    <w:rsid w:val="00970ED4"/>
    <w:rsid w:val="00971880"/>
    <w:rsid w:val="0097652B"/>
    <w:rsid w:val="009826DF"/>
    <w:rsid w:val="00982BDA"/>
    <w:rsid w:val="00985256"/>
    <w:rsid w:val="00993593"/>
    <w:rsid w:val="00996AC5"/>
    <w:rsid w:val="009A1611"/>
    <w:rsid w:val="009A58B4"/>
    <w:rsid w:val="009B310F"/>
    <w:rsid w:val="009B4107"/>
    <w:rsid w:val="009B48D0"/>
    <w:rsid w:val="009C0208"/>
    <w:rsid w:val="009D0C51"/>
    <w:rsid w:val="009D1EEA"/>
    <w:rsid w:val="009D4AFE"/>
    <w:rsid w:val="009D4F8F"/>
    <w:rsid w:val="009E18B6"/>
    <w:rsid w:val="009E4529"/>
    <w:rsid w:val="009E6F8D"/>
    <w:rsid w:val="009F1F22"/>
    <w:rsid w:val="009F2BE4"/>
    <w:rsid w:val="009F4193"/>
    <w:rsid w:val="009F5804"/>
    <w:rsid w:val="00A0068E"/>
    <w:rsid w:val="00A02433"/>
    <w:rsid w:val="00A024E5"/>
    <w:rsid w:val="00A11037"/>
    <w:rsid w:val="00A11D36"/>
    <w:rsid w:val="00A1517C"/>
    <w:rsid w:val="00A15C9C"/>
    <w:rsid w:val="00A16A77"/>
    <w:rsid w:val="00A16B44"/>
    <w:rsid w:val="00A16BD9"/>
    <w:rsid w:val="00A213E4"/>
    <w:rsid w:val="00A2531D"/>
    <w:rsid w:val="00A26B2E"/>
    <w:rsid w:val="00A26E7D"/>
    <w:rsid w:val="00A27320"/>
    <w:rsid w:val="00A27B71"/>
    <w:rsid w:val="00A27E9D"/>
    <w:rsid w:val="00A302AD"/>
    <w:rsid w:val="00A31ECC"/>
    <w:rsid w:val="00A32043"/>
    <w:rsid w:val="00A36381"/>
    <w:rsid w:val="00A36FEF"/>
    <w:rsid w:val="00A40750"/>
    <w:rsid w:val="00A467EE"/>
    <w:rsid w:val="00A4688F"/>
    <w:rsid w:val="00A47178"/>
    <w:rsid w:val="00A474AD"/>
    <w:rsid w:val="00A51E7B"/>
    <w:rsid w:val="00A5631D"/>
    <w:rsid w:val="00A61184"/>
    <w:rsid w:val="00A64126"/>
    <w:rsid w:val="00A67673"/>
    <w:rsid w:val="00A67F7B"/>
    <w:rsid w:val="00A70C9F"/>
    <w:rsid w:val="00A76D99"/>
    <w:rsid w:val="00A77BFE"/>
    <w:rsid w:val="00A80F83"/>
    <w:rsid w:val="00A85B16"/>
    <w:rsid w:val="00A85FA6"/>
    <w:rsid w:val="00AA3CA8"/>
    <w:rsid w:val="00AB611C"/>
    <w:rsid w:val="00AD153F"/>
    <w:rsid w:val="00AD749E"/>
    <w:rsid w:val="00AE1810"/>
    <w:rsid w:val="00AE25F7"/>
    <w:rsid w:val="00AE3834"/>
    <w:rsid w:val="00AE5D75"/>
    <w:rsid w:val="00AE7639"/>
    <w:rsid w:val="00AF18BB"/>
    <w:rsid w:val="00AF3BD5"/>
    <w:rsid w:val="00AF67A7"/>
    <w:rsid w:val="00B01CDD"/>
    <w:rsid w:val="00B024F9"/>
    <w:rsid w:val="00B02B95"/>
    <w:rsid w:val="00B06100"/>
    <w:rsid w:val="00B07B22"/>
    <w:rsid w:val="00B07D56"/>
    <w:rsid w:val="00B12CBE"/>
    <w:rsid w:val="00B14F41"/>
    <w:rsid w:val="00B24D49"/>
    <w:rsid w:val="00B24F45"/>
    <w:rsid w:val="00B33804"/>
    <w:rsid w:val="00B33DE3"/>
    <w:rsid w:val="00B3523F"/>
    <w:rsid w:val="00B36448"/>
    <w:rsid w:val="00B45D4C"/>
    <w:rsid w:val="00B4641A"/>
    <w:rsid w:val="00B469CD"/>
    <w:rsid w:val="00B4718F"/>
    <w:rsid w:val="00B50C9A"/>
    <w:rsid w:val="00B5172E"/>
    <w:rsid w:val="00B537D1"/>
    <w:rsid w:val="00B5775F"/>
    <w:rsid w:val="00B62308"/>
    <w:rsid w:val="00B7158A"/>
    <w:rsid w:val="00B80E1E"/>
    <w:rsid w:val="00B84152"/>
    <w:rsid w:val="00B94048"/>
    <w:rsid w:val="00B94087"/>
    <w:rsid w:val="00B942B2"/>
    <w:rsid w:val="00B96450"/>
    <w:rsid w:val="00BA34E8"/>
    <w:rsid w:val="00BA5E66"/>
    <w:rsid w:val="00BA6920"/>
    <w:rsid w:val="00BB6825"/>
    <w:rsid w:val="00BC0128"/>
    <w:rsid w:val="00BC7C05"/>
    <w:rsid w:val="00BD5C3A"/>
    <w:rsid w:val="00BE1BCF"/>
    <w:rsid w:val="00BE4B45"/>
    <w:rsid w:val="00BE6914"/>
    <w:rsid w:val="00C0283A"/>
    <w:rsid w:val="00C07371"/>
    <w:rsid w:val="00C10181"/>
    <w:rsid w:val="00C13A6B"/>
    <w:rsid w:val="00C208BA"/>
    <w:rsid w:val="00C23111"/>
    <w:rsid w:val="00C32912"/>
    <w:rsid w:val="00C34079"/>
    <w:rsid w:val="00C364B1"/>
    <w:rsid w:val="00C36E84"/>
    <w:rsid w:val="00C4115E"/>
    <w:rsid w:val="00C42D54"/>
    <w:rsid w:val="00C560F1"/>
    <w:rsid w:val="00C607CD"/>
    <w:rsid w:val="00C6394C"/>
    <w:rsid w:val="00C675E5"/>
    <w:rsid w:val="00C7418B"/>
    <w:rsid w:val="00C771AF"/>
    <w:rsid w:val="00C77323"/>
    <w:rsid w:val="00C80AEC"/>
    <w:rsid w:val="00C80BAC"/>
    <w:rsid w:val="00C82E20"/>
    <w:rsid w:val="00C85455"/>
    <w:rsid w:val="00C94564"/>
    <w:rsid w:val="00C94CE5"/>
    <w:rsid w:val="00C96C05"/>
    <w:rsid w:val="00CB04E8"/>
    <w:rsid w:val="00CB3027"/>
    <w:rsid w:val="00CB603E"/>
    <w:rsid w:val="00CC1AD8"/>
    <w:rsid w:val="00CC37B1"/>
    <w:rsid w:val="00CC551E"/>
    <w:rsid w:val="00CC7DB7"/>
    <w:rsid w:val="00CD0706"/>
    <w:rsid w:val="00CD20D8"/>
    <w:rsid w:val="00CD3A02"/>
    <w:rsid w:val="00CD3E32"/>
    <w:rsid w:val="00CD7FD1"/>
    <w:rsid w:val="00CE1B5A"/>
    <w:rsid w:val="00CF024E"/>
    <w:rsid w:val="00CF15EB"/>
    <w:rsid w:val="00CF1F6F"/>
    <w:rsid w:val="00CF2932"/>
    <w:rsid w:val="00CF351B"/>
    <w:rsid w:val="00CF64B5"/>
    <w:rsid w:val="00D020D6"/>
    <w:rsid w:val="00D02120"/>
    <w:rsid w:val="00D034F9"/>
    <w:rsid w:val="00D04962"/>
    <w:rsid w:val="00D052FF"/>
    <w:rsid w:val="00D05D85"/>
    <w:rsid w:val="00D06AC2"/>
    <w:rsid w:val="00D115E2"/>
    <w:rsid w:val="00D255BC"/>
    <w:rsid w:val="00D402CE"/>
    <w:rsid w:val="00D52B44"/>
    <w:rsid w:val="00D55C33"/>
    <w:rsid w:val="00D569FA"/>
    <w:rsid w:val="00D643C9"/>
    <w:rsid w:val="00D668EB"/>
    <w:rsid w:val="00D7140F"/>
    <w:rsid w:val="00D71F39"/>
    <w:rsid w:val="00D73A65"/>
    <w:rsid w:val="00D75CE9"/>
    <w:rsid w:val="00D76BC9"/>
    <w:rsid w:val="00D9100D"/>
    <w:rsid w:val="00D911F0"/>
    <w:rsid w:val="00DA012A"/>
    <w:rsid w:val="00DA1455"/>
    <w:rsid w:val="00DA7254"/>
    <w:rsid w:val="00DB18B8"/>
    <w:rsid w:val="00DB1E4D"/>
    <w:rsid w:val="00DC61AB"/>
    <w:rsid w:val="00DC73A4"/>
    <w:rsid w:val="00DD04B6"/>
    <w:rsid w:val="00DD7217"/>
    <w:rsid w:val="00DE787A"/>
    <w:rsid w:val="00DF09BB"/>
    <w:rsid w:val="00DF38DC"/>
    <w:rsid w:val="00DF5E9B"/>
    <w:rsid w:val="00DF7217"/>
    <w:rsid w:val="00E16D08"/>
    <w:rsid w:val="00E20290"/>
    <w:rsid w:val="00E20E39"/>
    <w:rsid w:val="00E216C3"/>
    <w:rsid w:val="00E27230"/>
    <w:rsid w:val="00E30DD6"/>
    <w:rsid w:val="00E31E6D"/>
    <w:rsid w:val="00E3345C"/>
    <w:rsid w:val="00E334D3"/>
    <w:rsid w:val="00E34924"/>
    <w:rsid w:val="00E373D6"/>
    <w:rsid w:val="00E403DD"/>
    <w:rsid w:val="00E42C97"/>
    <w:rsid w:val="00E432AA"/>
    <w:rsid w:val="00E43E4B"/>
    <w:rsid w:val="00E4418D"/>
    <w:rsid w:val="00E51D63"/>
    <w:rsid w:val="00E62BC6"/>
    <w:rsid w:val="00E64CE2"/>
    <w:rsid w:val="00E67797"/>
    <w:rsid w:val="00E70C67"/>
    <w:rsid w:val="00E7348F"/>
    <w:rsid w:val="00E73C30"/>
    <w:rsid w:val="00E8544F"/>
    <w:rsid w:val="00E86761"/>
    <w:rsid w:val="00E913A8"/>
    <w:rsid w:val="00E915C1"/>
    <w:rsid w:val="00E94BFF"/>
    <w:rsid w:val="00E95B20"/>
    <w:rsid w:val="00E96E8D"/>
    <w:rsid w:val="00EA5A3A"/>
    <w:rsid w:val="00EA641F"/>
    <w:rsid w:val="00EA6CA5"/>
    <w:rsid w:val="00EA7BA9"/>
    <w:rsid w:val="00EB3361"/>
    <w:rsid w:val="00EB572F"/>
    <w:rsid w:val="00EC0ED1"/>
    <w:rsid w:val="00EC3411"/>
    <w:rsid w:val="00EE04B2"/>
    <w:rsid w:val="00EE3026"/>
    <w:rsid w:val="00EE38FA"/>
    <w:rsid w:val="00EE4C09"/>
    <w:rsid w:val="00EE5B23"/>
    <w:rsid w:val="00EF3618"/>
    <w:rsid w:val="00F014B8"/>
    <w:rsid w:val="00F02554"/>
    <w:rsid w:val="00F13459"/>
    <w:rsid w:val="00F17E2C"/>
    <w:rsid w:val="00F20E3B"/>
    <w:rsid w:val="00F21E5F"/>
    <w:rsid w:val="00F2203D"/>
    <w:rsid w:val="00F231AF"/>
    <w:rsid w:val="00F248B8"/>
    <w:rsid w:val="00F27C31"/>
    <w:rsid w:val="00F30A15"/>
    <w:rsid w:val="00F30C53"/>
    <w:rsid w:val="00F33025"/>
    <w:rsid w:val="00F460FE"/>
    <w:rsid w:val="00F51243"/>
    <w:rsid w:val="00F5143A"/>
    <w:rsid w:val="00F52554"/>
    <w:rsid w:val="00F536B6"/>
    <w:rsid w:val="00F56651"/>
    <w:rsid w:val="00F60155"/>
    <w:rsid w:val="00F624C2"/>
    <w:rsid w:val="00F641B6"/>
    <w:rsid w:val="00F7139B"/>
    <w:rsid w:val="00F73A37"/>
    <w:rsid w:val="00F8004B"/>
    <w:rsid w:val="00FA18B7"/>
    <w:rsid w:val="00FA4698"/>
    <w:rsid w:val="00FA584A"/>
    <w:rsid w:val="00FB081A"/>
    <w:rsid w:val="00FB1B3A"/>
    <w:rsid w:val="00FB4022"/>
    <w:rsid w:val="00FB5248"/>
    <w:rsid w:val="00FB7020"/>
    <w:rsid w:val="00FB72E6"/>
    <w:rsid w:val="00FC27B9"/>
    <w:rsid w:val="00FC7D62"/>
    <w:rsid w:val="00FD479F"/>
    <w:rsid w:val="00FD79CA"/>
    <w:rsid w:val="00FD7F5A"/>
    <w:rsid w:val="00FE0D6D"/>
    <w:rsid w:val="00FE1308"/>
    <w:rsid w:val="00FE5373"/>
    <w:rsid w:val="00FE6517"/>
    <w:rsid w:val="00FE7EAB"/>
    <w:rsid w:val="00FE7FDA"/>
    <w:rsid w:val="00FF31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4375B"/>
  <w15:chartTrackingRefBased/>
  <w15:docId w15:val="{F91E508A-C2D5-41C3-B363-11FA0533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3D9"/>
    <w:pPr>
      <w:spacing w:after="200" w:line="276" w:lineRule="auto"/>
    </w:pPr>
    <w:rPr>
      <w:rFonts w:eastAsiaTheme="minorEastAsia"/>
      <w:lang w:eastAsia="es-MX"/>
    </w:rPr>
  </w:style>
  <w:style w:type="paragraph" w:styleId="Ttulo1">
    <w:name w:val="heading 1"/>
    <w:basedOn w:val="Normal"/>
    <w:next w:val="Normal"/>
    <w:link w:val="Ttulo1Car"/>
    <w:uiPriority w:val="9"/>
    <w:qFormat/>
    <w:rsid w:val="009676E9"/>
    <w:pPr>
      <w:keepNext/>
      <w:keepLines/>
      <w:spacing w:before="240" w:after="0" w:line="240" w:lineRule="auto"/>
      <w:outlineLvl w:val="0"/>
    </w:pPr>
    <w:rPr>
      <w:rFonts w:ascii="Calibri" w:eastAsia="Calibri" w:hAnsi="Calibri" w:cs="Calibri"/>
      <w:color w:val="2F5496"/>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árrafo de lista1,Cita texto,Parrafo 1,Lista multicolor - Énfasis 11,Lista vistosa - Énfasis 11,Cuadrícula media 1 - Énfasis 21,List Paragraph-Thesis,Footnote"/>
    <w:basedOn w:val="Normal"/>
    <w:link w:val="PrrafodelistaCar"/>
    <w:uiPriority w:val="34"/>
    <w:qFormat/>
    <w:rsid w:val="009033D9"/>
    <w:pPr>
      <w:ind w:left="720"/>
      <w:contextualSpacing/>
    </w:pPr>
  </w:style>
  <w:style w:type="paragraph" w:styleId="NormalWeb">
    <w:name w:val="Normal (Web)"/>
    <w:aliases w:val="Normal (Web) Car1,Normal (Web) Car Car,Normal (Web) Car1 Car Car,Normal (Web) Car Car Car Car, Car Car Car Car, Car Car Car, Car Car,Normal (Web) Car Car Car Car Car Car,Normal (Web) Car Car Car Car Car Car Car Car Car Car,Car,Car Car Car C"/>
    <w:basedOn w:val="Normal"/>
    <w:link w:val="NormalWebCar"/>
    <w:uiPriority w:val="99"/>
    <w:unhideWhenUsed/>
    <w:qFormat/>
    <w:rsid w:val="009033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Footnote Car"/>
    <w:link w:val="Prrafodelista"/>
    <w:uiPriority w:val="34"/>
    <w:locked/>
    <w:rsid w:val="009033D9"/>
    <w:rPr>
      <w:rFonts w:eastAsiaTheme="minorEastAsia"/>
      <w:lang w:eastAsia="es-MX"/>
    </w:rPr>
  </w:style>
  <w:style w:type="character" w:customStyle="1" w:styleId="NormalWebCar">
    <w:name w:val="Normal (Web) Car"/>
    <w:aliases w:val="Normal (Web) Car1 Car,Normal (Web) Car Car Car,Normal (Web) Car1 Car Car Car,Normal (Web) Car Car Car Car Car, Car Car Car Car Car, Car Car Car Car1, Car Car Car1,Normal (Web) Car Car Car Car Car Car Car,Car Car,Car Car Car C Car"/>
    <w:basedOn w:val="Fuentedeprrafopredeter"/>
    <w:link w:val="NormalWeb"/>
    <w:uiPriority w:val="99"/>
    <w:rsid w:val="009033D9"/>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9033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33D9"/>
    <w:rPr>
      <w:rFonts w:eastAsiaTheme="minorEastAsia"/>
      <w:lang w:eastAsia="es-MX"/>
    </w:rPr>
  </w:style>
  <w:style w:type="paragraph" w:styleId="Piedepgina">
    <w:name w:val="footer"/>
    <w:basedOn w:val="Normal"/>
    <w:link w:val="PiedepginaCar"/>
    <w:uiPriority w:val="99"/>
    <w:unhideWhenUsed/>
    <w:rsid w:val="009033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33D9"/>
    <w:rPr>
      <w:rFonts w:eastAsiaTheme="minorEastAsia"/>
      <w:lang w:eastAsia="es-MX"/>
    </w:rPr>
  </w:style>
  <w:style w:type="character" w:customStyle="1" w:styleId="Ttulo1Car">
    <w:name w:val="Título 1 Car"/>
    <w:basedOn w:val="Fuentedeprrafopredeter"/>
    <w:link w:val="Ttulo1"/>
    <w:uiPriority w:val="9"/>
    <w:rsid w:val="009676E9"/>
    <w:rPr>
      <w:rFonts w:ascii="Calibri" w:eastAsia="Calibri" w:hAnsi="Calibri" w:cs="Calibri"/>
      <w:color w:val="2F5496"/>
      <w:sz w:val="32"/>
      <w:szCs w:val="32"/>
      <w:lang w:eastAsia="es-MX"/>
    </w:rPr>
  </w:style>
  <w:style w:type="paragraph" w:styleId="Textonotapie">
    <w:name w:val="footnote text"/>
    <w:basedOn w:val="Normal"/>
    <w:link w:val="TextonotapieCar"/>
    <w:uiPriority w:val="99"/>
    <w:semiHidden/>
    <w:unhideWhenUsed/>
    <w:rsid w:val="009676E9"/>
    <w:pPr>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semiHidden/>
    <w:rsid w:val="009676E9"/>
    <w:rPr>
      <w:rFonts w:ascii="Times New Roman" w:eastAsia="Times New Roman" w:hAnsi="Times New Roman" w:cs="Times New Roman"/>
      <w:sz w:val="20"/>
      <w:szCs w:val="20"/>
      <w:lang w:eastAsia="es-MX"/>
    </w:rPr>
  </w:style>
  <w:style w:type="character" w:styleId="Refdenotaalpie">
    <w:name w:val="footnote reference"/>
    <w:basedOn w:val="Fuentedeprrafopredeter"/>
    <w:uiPriority w:val="99"/>
    <w:semiHidden/>
    <w:unhideWhenUsed/>
    <w:rsid w:val="009676E9"/>
    <w:rPr>
      <w:vertAlign w:val="superscript"/>
    </w:rPr>
  </w:style>
  <w:style w:type="paragraph" w:styleId="Sinespaciado">
    <w:name w:val="No Spacing"/>
    <w:uiPriority w:val="1"/>
    <w:qFormat/>
    <w:rsid w:val="009676E9"/>
    <w:pPr>
      <w:spacing w:after="0" w:line="240" w:lineRule="auto"/>
    </w:pPr>
    <w:rPr>
      <w:rFonts w:ascii="Times New Roman" w:eastAsia="Times New Roman" w:hAnsi="Times New Roman" w:cs="Times New Roman"/>
      <w:sz w:val="20"/>
      <w:szCs w:val="20"/>
      <w:lang w:eastAsia="es-MX"/>
    </w:rPr>
  </w:style>
  <w:style w:type="character" w:styleId="Hipervnculo">
    <w:name w:val="Hyperlink"/>
    <w:basedOn w:val="Fuentedeprrafopredeter"/>
    <w:uiPriority w:val="99"/>
    <w:unhideWhenUsed/>
    <w:rsid w:val="001754A3"/>
    <w:rPr>
      <w:color w:val="0563C1" w:themeColor="hyperlink"/>
      <w:u w:val="single"/>
    </w:rPr>
  </w:style>
  <w:style w:type="character" w:styleId="Mencinsinresolver">
    <w:name w:val="Unresolved Mention"/>
    <w:basedOn w:val="Fuentedeprrafopredeter"/>
    <w:uiPriority w:val="99"/>
    <w:semiHidden/>
    <w:unhideWhenUsed/>
    <w:rsid w:val="001754A3"/>
    <w:rPr>
      <w:color w:val="605E5C"/>
      <w:shd w:val="clear" w:color="auto" w:fill="E1DFDD"/>
    </w:rPr>
  </w:style>
  <w:style w:type="table" w:styleId="Tablaconcuadrcula">
    <w:name w:val="Table Grid"/>
    <w:basedOn w:val="Tablanormal"/>
    <w:uiPriority w:val="39"/>
    <w:rsid w:val="00C10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jf.scjn.gob.mx/sjfsist/Paginas/DetalleGeneralV2.aspx?Clase=DetalleTesisBL&amp;ID=164618&amp;Semanario=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AE268-0700-49B3-80B3-C2B5CD4B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8767</Words>
  <Characters>48221</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3</dc:creator>
  <cp:keywords/>
  <dc:description/>
  <cp:lastModifiedBy>Auxiliar 3</cp:lastModifiedBy>
  <cp:revision>4</cp:revision>
  <dcterms:created xsi:type="dcterms:W3CDTF">2021-12-22T18:49:00Z</dcterms:created>
  <dcterms:modified xsi:type="dcterms:W3CDTF">2021-12-22T19:42:00Z</dcterms:modified>
</cp:coreProperties>
</file>